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78F1" w:rsidRDefault="003578F1" w:rsidP="00854AE8">
      <w:pPr>
        <w:spacing w:line="360" w:lineRule="auto"/>
        <w:jc w:val="center"/>
        <w:rPr>
          <w:rFonts w:ascii="Times New Roman" w:hAnsi="Times New Roman" w:cs="Times New Roman"/>
          <w:b/>
          <w:sz w:val="24"/>
          <w:szCs w:val="24"/>
        </w:rPr>
      </w:pPr>
    </w:p>
    <w:p w:rsidR="003578F1" w:rsidRDefault="003578F1" w:rsidP="00854AE8">
      <w:pPr>
        <w:spacing w:line="360" w:lineRule="auto"/>
        <w:jc w:val="center"/>
        <w:rPr>
          <w:rFonts w:ascii="Times New Roman" w:hAnsi="Times New Roman" w:cs="Times New Roman"/>
          <w:b/>
          <w:sz w:val="24"/>
          <w:szCs w:val="24"/>
        </w:rPr>
      </w:pPr>
    </w:p>
    <w:p w:rsidR="003578F1" w:rsidRPr="00E75A21" w:rsidRDefault="00533030" w:rsidP="00854AE8">
      <w:pPr>
        <w:spacing w:line="360" w:lineRule="auto"/>
        <w:jc w:val="center"/>
        <w:rPr>
          <w:rFonts w:ascii="Times New Roman" w:hAnsi="Times New Roman" w:cs="Times New Roman"/>
          <w:i/>
          <w:sz w:val="20"/>
          <w:szCs w:val="20"/>
          <w:lang w:val="es-CO"/>
        </w:rPr>
      </w:pPr>
      <w:r w:rsidRPr="00E75A21">
        <w:rPr>
          <w:rFonts w:ascii="Times New Roman" w:hAnsi="Times New Roman" w:cs="Times New Roman"/>
          <w:i/>
          <w:sz w:val="20"/>
          <w:szCs w:val="20"/>
          <w:lang w:val="es-CO"/>
        </w:rPr>
        <w:t>RECENSIÓN DE LA TESIS DOCTORAL</w:t>
      </w:r>
    </w:p>
    <w:p w:rsidR="00854AE8" w:rsidRDefault="00533030" w:rsidP="00854AE8">
      <w:pPr>
        <w:spacing w:line="360" w:lineRule="auto"/>
        <w:jc w:val="center"/>
        <w:rPr>
          <w:rFonts w:ascii="Times New Roman" w:hAnsi="Times New Roman" w:cs="Times New Roman"/>
          <w:b/>
          <w:sz w:val="24"/>
          <w:szCs w:val="24"/>
          <w:lang w:val="es-MX"/>
        </w:rPr>
      </w:pPr>
      <w:r>
        <w:rPr>
          <w:rFonts w:ascii="Times New Roman" w:hAnsi="Times New Roman" w:cs="Times New Roman"/>
          <w:b/>
          <w:sz w:val="24"/>
          <w:szCs w:val="24"/>
          <w:lang w:val="es-MX"/>
        </w:rPr>
        <w:t>UN «SINGULAR» ACCESO A LA ESP</w:t>
      </w:r>
      <w:r w:rsidR="007A06C1">
        <w:rPr>
          <w:rFonts w:ascii="Times New Roman" w:hAnsi="Times New Roman" w:cs="Times New Roman"/>
          <w:b/>
          <w:sz w:val="24"/>
          <w:szCs w:val="24"/>
          <w:lang w:val="es-MX"/>
        </w:rPr>
        <w:t>IRI</w:t>
      </w:r>
      <w:bookmarkStart w:id="0" w:name="_GoBack"/>
      <w:bookmarkEnd w:id="0"/>
      <w:r>
        <w:rPr>
          <w:rFonts w:ascii="Times New Roman" w:hAnsi="Times New Roman" w:cs="Times New Roman"/>
          <w:b/>
          <w:sz w:val="24"/>
          <w:szCs w:val="24"/>
          <w:lang w:val="es-MX"/>
        </w:rPr>
        <w:t>TUALIDAD DE TERESA DE ÁVILA: EL «ÁNIMO» TERESIANO ANTE EL FENÓMENO RELIGIOSO DEL ENTUSIASMO</w:t>
      </w:r>
    </w:p>
    <w:p w:rsidR="00533030" w:rsidRPr="00E75A21" w:rsidRDefault="00533030" w:rsidP="00854AE8">
      <w:pPr>
        <w:spacing w:line="360" w:lineRule="auto"/>
        <w:jc w:val="center"/>
        <w:rPr>
          <w:rFonts w:ascii="Times New Roman" w:hAnsi="Times New Roman" w:cs="Times New Roman"/>
          <w:sz w:val="24"/>
          <w:szCs w:val="24"/>
          <w:lang w:val="es-MX"/>
        </w:rPr>
      </w:pPr>
      <w:r w:rsidRPr="00E75A21">
        <w:rPr>
          <w:rFonts w:ascii="Times New Roman" w:hAnsi="Times New Roman" w:cs="Times New Roman"/>
          <w:sz w:val="24"/>
          <w:szCs w:val="24"/>
          <w:lang w:val="es-MX"/>
        </w:rPr>
        <w:t>E. José González</w:t>
      </w:r>
    </w:p>
    <w:p w:rsidR="007F4885" w:rsidRDefault="007F4885" w:rsidP="00854AE8">
      <w:pPr>
        <w:spacing w:line="360" w:lineRule="auto"/>
        <w:jc w:val="both"/>
        <w:rPr>
          <w:rFonts w:ascii="Times New Roman" w:hAnsi="Times New Roman" w:cs="Times New Roman"/>
          <w:sz w:val="24"/>
          <w:szCs w:val="24"/>
          <w:lang w:val="es-MX"/>
        </w:rPr>
      </w:pPr>
    </w:p>
    <w:p w:rsidR="00854AE8" w:rsidRDefault="00854AE8" w:rsidP="00854AE8">
      <w:pPr>
        <w:spacing w:line="360" w:lineRule="auto"/>
        <w:jc w:val="both"/>
        <w:rPr>
          <w:rFonts w:ascii="Times New Roman" w:hAnsi="Times New Roman" w:cs="Times New Roman"/>
          <w:sz w:val="24"/>
          <w:szCs w:val="24"/>
          <w:lang w:val="es-CO"/>
        </w:rPr>
      </w:pPr>
      <w:r w:rsidRPr="00854AE8">
        <w:rPr>
          <w:rFonts w:ascii="Times New Roman" w:hAnsi="Times New Roman" w:cs="Times New Roman"/>
          <w:sz w:val="24"/>
          <w:szCs w:val="24"/>
          <w:lang w:val="es-MX"/>
        </w:rPr>
        <w:t xml:space="preserve">En su </w:t>
      </w:r>
      <w:r w:rsidRPr="00854AE8">
        <w:rPr>
          <w:rFonts w:ascii="Times New Roman" w:hAnsi="Times New Roman" w:cs="Times New Roman"/>
          <w:i/>
          <w:sz w:val="24"/>
          <w:szCs w:val="24"/>
          <w:lang w:val="es-MX"/>
        </w:rPr>
        <w:t xml:space="preserve">Stultitiae Laus, </w:t>
      </w:r>
      <w:r w:rsidRPr="00854AE8">
        <w:rPr>
          <w:rFonts w:ascii="Times New Roman" w:hAnsi="Times New Roman" w:cs="Times New Roman"/>
          <w:sz w:val="24"/>
          <w:szCs w:val="24"/>
          <w:lang w:val="es-MX"/>
        </w:rPr>
        <w:t>el hum</w:t>
      </w:r>
      <w:r>
        <w:rPr>
          <w:rFonts w:ascii="Times New Roman" w:hAnsi="Times New Roman" w:cs="Times New Roman"/>
          <w:sz w:val="24"/>
          <w:szCs w:val="24"/>
          <w:lang w:val="es-MX"/>
        </w:rPr>
        <w:t>anista Erasmo de Rotterdam exal</w:t>
      </w:r>
      <w:r w:rsidRPr="00854AE8">
        <w:rPr>
          <w:rFonts w:ascii="Times New Roman" w:hAnsi="Times New Roman" w:cs="Times New Roman"/>
          <w:sz w:val="24"/>
          <w:szCs w:val="24"/>
          <w:lang w:val="es-MX"/>
        </w:rPr>
        <w:t xml:space="preserve">taba la locura como la base de la </w:t>
      </w:r>
      <w:r>
        <w:rPr>
          <w:rFonts w:ascii="Times New Roman" w:hAnsi="Times New Roman" w:cs="Times New Roman"/>
          <w:sz w:val="24"/>
          <w:szCs w:val="24"/>
          <w:lang w:val="es-MX"/>
        </w:rPr>
        <w:t>a</w:t>
      </w:r>
      <w:r w:rsidRPr="00854AE8">
        <w:rPr>
          <w:rFonts w:ascii="Times New Roman" w:hAnsi="Times New Roman" w:cs="Times New Roman"/>
          <w:sz w:val="24"/>
          <w:szCs w:val="24"/>
          <w:lang w:val="es-MX"/>
        </w:rPr>
        <w:t>mistad</w:t>
      </w:r>
      <w:r>
        <w:rPr>
          <w:rFonts w:ascii="Times New Roman" w:hAnsi="Times New Roman" w:cs="Times New Roman"/>
          <w:sz w:val="24"/>
          <w:szCs w:val="24"/>
          <w:lang w:val="es-MX"/>
        </w:rPr>
        <w:t>,</w:t>
      </w:r>
      <w:r w:rsidRPr="00854AE8">
        <w:rPr>
          <w:rFonts w:ascii="Times New Roman" w:hAnsi="Times New Roman" w:cs="Times New Roman"/>
          <w:sz w:val="24"/>
          <w:szCs w:val="24"/>
          <w:lang w:val="es-MX"/>
        </w:rPr>
        <w:t xml:space="preserve"> </w:t>
      </w:r>
      <w:r w:rsidR="006235E1">
        <w:rPr>
          <w:rFonts w:ascii="Times New Roman" w:hAnsi="Times New Roman" w:cs="Times New Roman"/>
          <w:sz w:val="24"/>
          <w:szCs w:val="24"/>
          <w:lang w:val="es-MX"/>
        </w:rPr>
        <w:t>pues</w:t>
      </w:r>
      <w:r w:rsidRPr="00854AE8">
        <w:rPr>
          <w:rFonts w:ascii="Times New Roman" w:hAnsi="Times New Roman" w:cs="Times New Roman"/>
          <w:sz w:val="24"/>
          <w:szCs w:val="24"/>
          <w:lang w:val="es-MX"/>
        </w:rPr>
        <w:t xml:space="preserve"> hace ce</w:t>
      </w:r>
      <w:r>
        <w:rPr>
          <w:rFonts w:ascii="Times New Roman" w:hAnsi="Times New Roman" w:cs="Times New Roman"/>
          <w:sz w:val="24"/>
          <w:szCs w:val="24"/>
          <w:lang w:val="es-MX"/>
        </w:rPr>
        <w:t xml:space="preserve">rrar los ojos a los defectos de </w:t>
      </w:r>
      <w:r w:rsidRPr="00854AE8">
        <w:rPr>
          <w:rFonts w:ascii="Times New Roman" w:hAnsi="Times New Roman" w:cs="Times New Roman"/>
          <w:sz w:val="24"/>
          <w:szCs w:val="24"/>
          <w:lang w:val="es-MX"/>
        </w:rPr>
        <w:t>los amigos, creer en sus sentimientos y elogiar sus vicios como si fueran virtudes</w:t>
      </w:r>
      <w:r>
        <w:rPr>
          <w:rStyle w:val="Refdenotaalpie"/>
          <w:rFonts w:ascii="Times New Roman" w:hAnsi="Times New Roman" w:cs="Times New Roman"/>
          <w:sz w:val="24"/>
          <w:szCs w:val="24"/>
          <w:lang w:val="es-MX"/>
        </w:rPr>
        <w:footnoteReference w:id="1"/>
      </w:r>
      <w:r w:rsidRPr="00854AE8">
        <w:rPr>
          <w:rFonts w:ascii="Times New Roman" w:hAnsi="Times New Roman" w:cs="Times New Roman"/>
          <w:sz w:val="24"/>
          <w:szCs w:val="24"/>
          <w:lang w:val="es-MX"/>
        </w:rPr>
        <w:t xml:space="preserve">. </w:t>
      </w:r>
      <w:r>
        <w:rPr>
          <w:rFonts w:ascii="Times New Roman" w:hAnsi="Times New Roman" w:cs="Times New Roman"/>
          <w:sz w:val="24"/>
          <w:szCs w:val="24"/>
          <w:lang w:val="es-MX"/>
        </w:rPr>
        <w:t xml:space="preserve">Sin miramiento alguno, también Teresa de Jesús exaltaba la locura al decir: </w:t>
      </w:r>
      <w:r w:rsidR="00936788">
        <w:rPr>
          <w:rFonts w:ascii="Times New Roman" w:hAnsi="Times New Roman" w:cs="Times New Roman"/>
          <w:sz w:val="24"/>
          <w:szCs w:val="24"/>
          <w:lang w:val="es-CO"/>
        </w:rPr>
        <w:t>«</w:t>
      </w:r>
      <w:r w:rsidR="00936788" w:rsidRPr="00E12486">
        <w:rPr>
          <w:rFonts w:ascii="Times New Roman" w:hAnsi="Times New Roman" w:cs="Times New Roman"/>
          <w:sz w:val="24"/>
          <w:szCs w:val="24"/>
          <w:lang w:val="es-CO"/>
        </w:rPr>
        <w:t>Suplico a vuestra merced seamos todos locos por amor de quien por nosotros se lo llamaron</w:t>
      </w:r>
      <w:r w:rsidR="00936788">
        <w:rPr>
          <w:rFonts w:ascii="Times New Roman" w:hAnsi="Times New Roman" w:cs="Times New Roman"/>
          <w:sz w:val="24"/>
          <w:szCs w:val="24"/>
          <w:lang w:val="es-CO"/>
        </w:rPr>
        <w:t>»</w:t>
      </w:r>
      <w:r w:rsidR="00936788">
        <w:rPr>
          <w:rStyle w:val="Refdenotaalpie"/>
          <w:rFonts w:ascii="Times New Roman" w:hAnsi="Times New Roman" w:cs="Times New Roman"/>
          <w:sz w:val="24"/>
          <w:szCs w:val="24"/>
          <w:lang w:val="es-CO"/>
        </w:rPr>
        <w:footnoteReference w:id="2"/>
      </w:r>
      <w:r w:rsidR="00936788" w:rsidRPr="00E12486">
        <w:rPr>
          <w:rFonts w:ascii="Times New Roman" w:hAnsi="Times New Roman" w:cs="Times New Roman"/>
          <w:sz w:val="24"/>
          <w:szCs w:val="24"/>
          <w:lang w:val="es-CO"/>
        </w:rPr>
        <w:t>.</w:t>
      </w:r>
      <w:r w:rsidR="00936788">
        <w:rPr>
          <w:rFonts w:ascii="Times New Roman" w:hAnsi="Times New Roman" w:cs="Times New Roman"/>
          <w:sz w:val="24"/>
          <w:szCs w:val="24"/>
          <w:lang w:val="es-CO"/>
        </w:rPr>
        <w:t xml:space="preserve"> ¿Puede esta locura en su más lógica y necesaria consideración ser parte del comercio espiritual entre Dios y los hombres? Aún más, ¿puede esta ruptura con lo convencional ser originada por Dios como principio de liberación y elevamiento humano? </w:t>
      </w:r>
    </w:p>
    <w:p w:rsidR="00936788" w:rsidRDefault="00936788" w:rsidP="00854AE8">
      <w:pPr>
        <w:spacing w:line="360" w:lineRule="auto"/>
        <w:jc w:val="both"/>
        <w:rPr>
          <w:rFonts w:ascii="Times New Roman" w:hAnsi="Times New Roman" w:cs="Times New Roman"/>
          <w:sz w:val="24"/>
          <w:szCs w:val="24"/>
          <w:lang w:val="es-CO"/>
        </w:rPr>
      </w:pPr>
      <w:r>
        <w:rPr>
          <w:rFonts w:ascii="Times New Roman" w:hAnsi="Times New Roman" w:cs="Times New Roman"/>
          <w:sz w:val="24"/>
          <w:szCs w:val="24"/>
          <w:lang w:val="es-CO"/>
        </w:rPr>
        <w:tab/>
        <w:t xml:space="preserve">Desde la lógica del entusiasmo griego, la posesión de Dios a los hombres es una invasión instantánea y pasajera que eleva la mente a la contemplación esencial del mundo. Como efecto de la fugaz </w:t>
      </w:r>
      <w:r w:rsidR="007F4885">
        <w:rPr>
          <w:rFonts w:ascii="Times New Roman" w:hAnsi="Times New Roman" w:cs="Times New Roman"/>
          <w:sz w:val="24"/>
          <w:szCs w:val="24"/>
          <w:lang w:val="es-CO"/>
        </w:rPr>
        <w:t>cópula espiritual, el hombre es</w:t>
      </w:r>
      <w:r>
        <w:rPr>
          <w:rFonts w:ascii="Times New Roman" w:hAnsi="Times New Roman" w:cs="Times New Roman"/>
          <w:sz w:val="24"/>
          <w:szCs w:val="24"/>
          <w:lang w:val="es-CO"/>
        </w:rPr>
        <w:t xml:space="preserve"> capaz de recrear las formas de lo bello, lo bueno y lo ver</w:t>
      </w:r>
      <w:r w:rsidR="007F4885">
        <w:rPr>
          <w:rFonts w:ascii="Times New Roman" w:hAnsi="Times New Roman" w:cs="Times New Roman"/>
          <w:sz w:val="24"/>
          <w:szCs w:val="24"/>
          <w:lang w:val="es-CO"/>
        </w:rPr>
        <w:t>dadero en la obra de arte. En</w:t>
      </w:r>
      <w:r>
        <w:rPr>
          <w:rFonts w:ascii="Times New Roman" w:hAnsi="Times New Roman" w:cs="Times New Roman"/>
          <w:sz w:val="24"/>
          <w:szCs w:val="24"/>
          <w:lang w:val="es-CO"/>
        </w:rPr>
        <w:t xml:space="preserve"> la lectura platón</w:t>
      </w:r>
      <w:r w:rsidR="007F4885">
        <w:rPr>
          <w:rFonts w:ascii="Times New Roman" w:hAnsi="Times New Roman" w:cs="Times New Roman"/>
          <w:sz w:val="24"/>
          <w:szCs w:val="24"/>
          <w:lang w:val="es-CO"/>
        </w:rPr>
        <w:t>ica del fenómeno</w:t>
      </w:r>
      <w:r w:rsidR="000C5B31">
        <w:rPr>
          <w:rFonts w:ascii="Times New Roman" w:hAnsi="Times New Roman" w:cs="Times New Roman"/>
          <w:sz w:val="24"/>
          <w:szCs w:val="24"/>
          <w:lang w:val="es-CO"/>
        </w:rPr>
        <w:t>, se distinguía</w:t>
      </w:r>
      <w:r>
        <w:rPr>
          <w:rFonts w:ascii="Times New Roman" w:hAnsi="Times New Roman" w:cs="Times New Roman"/>
          <w:sz w:val="24"/>
          <w:szCs w:val="24"/>
          <w:lang w:val="es-CO"/>
        </w:rPr>
        <w:t xml:space="preserve"> </w:t>
      </w:r>
      <w:r w:rsidR="007F4885">
        <w:rPr>
          <w:rFonts w:ascii="Times New Roman" w:hAnsi="Times New Roman" w:cs="Times New Roman"/>
          <w:sz w:val="24"/>
          <w:szCs w:val="24"/>
          <w:lang w:val="es-CO"/>
        </w:rPr>
        <w:t xml:space="preserve">ya </w:t>
      </w:r>
      <w:r w:rsidR="000C5B31">
        <w:rPr>
          <w:rFonts w:ascii="Times New Roman" w:hAnsi="Times New Roman" w:cs="Times New Roman"/>
          <w:sz w:val="24"/>
          <w:szCs w:val="24"/>
          <w:lang w:val="es-CO"/>
        </w:rPr>
        <w:t>un entusiasmo</w:t>
      </w:r>
      <w:r w:rsidR="007F4885">
        <w:rPr>
          <w:rFonts w:ascii="Times New Roman" w:hAnsi="Times New Roman" w:cs="Times New Roman"/>
          <w:sz w:val="24"/>
          <w:szCs w:val="24"/>
          <w:lang w:val="es-CO"/>
        </w:rPr>
        <w:t xml:space="preserve"> que es locura divina legitimada en la creación y otro que es simple ímpetu enfermizo e irresponsable, orientado solo a la perpetuación del trance. Pese a esta distinción, el abordaje al tema del entusiasmo en siglos venideros se concentraría solo en la segunda </w:t>
      </w:r>
      <w:r w:rsidR="006A45C7">
        <w:rPr>
          <w:rFonts w:ascii="Times New Roman" w:hAnsi="Times New Roman" w:cs="Times New Roman"/>
          <w:sz w:val="24"/>
          <w:szCs w:val="24"/>
          <w:lang w:val="es-CO"/>
        </w:rPr>
        <w:t>acepción, que resalta</w:t>
      </w:r>
      <w:r w:rsidR="007F4885">
        <w:rPr>
          <w:rFonts w:ascii="Times New Roman" w:hAnsi="Times New Roman" w:cs="Times New Roman"/>
          <w:sz w:val="24"/>
          <w:szCs w:val="24"/>
          <w:lang w:val="es-CO"/>
        </w:rPr>
        <w:t xml:space="preserve"> solo sus potenciales disfunciones. Tal es el caso de los neo</w:t>
      </w:r>
      <w:r w:rsidR="00533030">
        <w:rPr>
          <w:rFonts w:ascii="Times New Roman" w:hAnsi="Times New Roman" w:cs="Times New Roman"/>
          <w:sz w:val="24"/>
          <w:szCs w:val="24"/>
          <w:lang w:val="es-CO"/>
        </w:rPr>
        <w:t>-</w:t>
      </w:r>
      <w:r w:rsidR="007F4885">
        <w:rPr>
          <w:rFonts w:ascii="Times New Roman" w:hAnsi="Times New Roman" w:cs="Times New Roman"/>
          <w:sz w:val="24"/>
          <w:szCs w:val="24"/>
          <w:lang w:val="es-CO"/>
        </w:rPr>
        <w:t>platonistas de Cambridge y teólogos de línea de la Inglaterra del siglo XVII al XIX, que para contrarrestar las excentricidades de algunos grupos religiosos, fulminaron</w:t>
      </w:r>
      <w:r w:rsidR="000C5B31">
        <w:rPr>
          <w:rFonts w:ascii="Times New Roman" w:hAnsi="Times New Roman" w:cs="Times New Roman"/>
          <w:sz w:val="24"/>
          <w:szCs w:val="24"/>
          <w:lang w:val="es-CO"/>
        </w:rPr>
        <w:t xml:space="preserve"> los hechos basados en una lectura sesgada del entusiasmo.</w:t>
      </w:r>
    </w:p>
    <w:p w:rsidR="000C5B31" w:rsidRDefault="000C5B31" w:rsidP="00854AE8">
      <w:pPr>
        <w:spacing w:line="360" w:lineRule="auto"/>
        <w:jc w:val="both"/>
        <w:rPr>
          <w:rFonts w:ascii="Times New Roman" w:hAnsi="Times New Roman" w:cs="Times New Roman"/>
          <w:sz w:val="24"/>
          <w:szCs w:val="24"/>
          <w:lang w:val="es-CO"/>
        </w:rPr>
      </w:pPr>
      <w:r>
        <w:rPr>
          <w:rFonts w:ascii="Times New Roman" w:hAnsi="Times New Roman" w:cs="Times New Roman"/>
          <w:sz w:val="24"/>
          <w:szCs w:val="24"/>
          <w:lang w:val="es-CO"/>
        </w:rPr>
        <w:lastRenderedPageBreak/>
        <w:tab/>
        <w:t xml:space="preserve">La cuestión se retoma a finales del siglo XIX e inicios del XX para caracterizar la experiencia de grupos religiosos interesados en una espiritualidad festiva y carismática. A este punto, el </w:t>
      </w:r>
      <w:r w:rsidR="00F201E1">
        <w:rPr>
          <w:rFonts w:ascii="Times New Roman" w:hAnsi="Times New Roman" w:cs="Times New Roman"/>
          <w:sz w:val="24"/>
          <w:szCs w:val="24"/>
          <w:lang w:val="es-CO"/>
        </w:rPr>
        <w:t>discurso d</w:t>
      </w:r>
      <w:r>
        <w:rPr>
          <w:rFonts w:ascii="Times New Roman" w:hAnsi="Times New Roman" w:cs="Times New Roman"/>
          <w:sz w:val="24"/>
          <w:szCs w:val="24"/>
          <w:lang w:val="es-CO"/>
        </w:rPr>
        <w:t>el entusiasmo había tomado dos variantes: una filosófica y otra religiosa. La primera siguió una ruta más afirmante que daría sostén al movimiento del Romanticismo, pero la segunda continu</w:t>
      </w:r>
      <w:r w:rsidR="00A94961">
        <w:rPr>
          <w:rFonts w:ascii="Times New Roman" w:hAnsi="Times New Roman" w:cs="Times New Roman"/>
          <w:sz w:val="24"/>
          <w:szCs w:val="24"/>
          <w:lang w:val="es-CO"/>
        </w:rPr>
        <w:t>aría</w:t>
      </w:r>
      <w:r>
        <w:rPr>
          <w:rFonts w:ascii="Times New Roman" w:hAnsi="Times New Roman" w:cs="Times New Roman"/>
          <w:sz w:val="24"/>
          <w:szCs w:val="24"/>
          <w:lang w:val="es-CO"/>
        </w:rPr>
        <w:t xml:space="preserve"> insistiendo en el pesimismo florido</w:t>
      </w:r>
      <w:r w:rsidR="00A94961">
        <w:rPr>
          <w:rFonts w:ascii="Times New Roman" w:hAnsi="Times New Roman" w:cs="Times New Roman"/>
          <w:sz w:val="24"/>
          <w:szCs w:val="24"/>
          <w:lang w:val="es-CO"/>
        </w:rPr>
        <w:t xml:space="preserve"> de antaño. En 1950, la obra de R. Knox rescataría la historia religiosa del fenómeno con un matiz diferente solo hasta el final de su exposición en el que se libera de sus predecesores al decir: «el entusiasmo no es una tendencia equivocada, sino un énfasis falso»</w:t>
      </w:r>
      <w:r w:rsidR="00A94961">
        <w:rPr>
          <w:rStyle w:val="Refdenotaalpie"/>
          <w:rFonts w:ascii="Times New Roman" w:hAnsi="Times New Roman" w:cs="Times New Roman"/>
          <w:sz w:val="24"/>
          <w:szCs w:val="24"/>
          <w:lang w:val="es-CO"/>
        </w:rPr>
        <w:footnoteReference w:id="3"/>
      </w:r>
      <w:r w:rsidR="00A94961">
        <w:rPr>
          <w:rFonts w:ascii="Times New Roman" w:hAnsi="Times New Roman" w:cs="Times New Roman"/>
          <w:sz w:val="24"/>
          <w:szCs w:val="24"/>
          <w:lang w:val="es-CO"/>
        </w:rPr>
        <w:t>. Ahora bien, si el entusiasmo no es una tendencia equivocada, ¿cuál es el auténtico entusiasmo? Y si existe en él un énfasis falso, ¿cuál ha de ser su verdadero énfasis?</w:t>
      </w:r>
      <w:r w:rsidR="00F201E1">
        <w:rPr>
          <w:rFonts w:ascii="Times New Roman" w:hAnsi="Times New Roman" w:cs="Times New Roman"/>
          <w:sz w:val="24"/>
          <w:szCs w:val="24"/>
          <w:lang w:val="es-CO"/>
        </w:rPr>
        <w:t xml:space="preserve"> Con estas preguntas en mente, nos topamos con un personaje como Santa Teresa de Jesús, llena de una contundencia magistral al mejor estilo de los grandes. </w:t>
      </w:r>
    </w:p>
    <w:p w:rsidR="00F201E1" w:rsidRDefault="00F201E1" w:rsidP="00854AE8">
      <w:pPr>
        <w:spacing w:line="360" w:lineRule="auto"/>
        <w:jc w:val="both"/>
        <w:rPr>
          <w:rFonts w:ascii="Times New Roman" w:hAnsi="Times New Roman" w:cs="Times New Roman"/>
          <w:b/>
          <w:sz w:val="24"/>
          <w:szCs w:val="24"/>
          <w:lang w:val="es-CO"/>
        </w:rPr>
      </w:pPr>
      <w:r>
        <w:rPr>
          <w:rFonts w:ascii="Times New Roman" w:hAnsi="Times New Roman" w:cs="Times New Roman"/>
          <w:sz w:val="24"/>
          <w:szCs w:val="24"/>
          <w:lang w:val="es-CO"/>
        </w:rPr>
        <w:tab/>
        <w:t>En los escritos de la abulense encontramos un concepto englobante y recurrente, que desde el inicio, creímos con el potencial de redefinir el concepto teológico de entusiasmo. Con el uso del vocablo «ánimo», la Santa Doctora</w:t>
      </w:r>
      <w:r w:rsidR="001B27F2">
        <w:rPr>
          <w:rFonts w:ascii="Times New Roman" w:hAnsi="Times New Roman" w:cs="Times New Roman"/>
          <w:sz w:val="24"/>
          <w:szCs w:val="24"/>
          <w:lang w:val="es-CO"/>
        </w:rPr>
        <w:t xml:space="preserve"> define la fuerza de atracción que ejerce Dios en la creatura, no de modo arbitrario e inconsciente, sino por la feliz y libre afectación a todas las dimension</w:t>
      </w:r>
      <w:r w:rsidR="002735BF">
        <w:rPr>
          <w:rFonts w:ascii="Times New Roman" w:hAnsi="Times New Roman" w:cs="Times New Roman"/>
          <w:sz w:val="24"/>
          <w:szCs w:val="24"/>
          <w:lang w:val="es-CO"/>
        </w:rPr>
        <w:t>es del ser: biológicas, psíquicas</w:t>
      </w:r>
      <w:r w:rsidR="001B27F2">
        <w:rPr>
          <w:rFonts w:ascii="Times New Roman" w:hAnsi="Times New Roman" w:cs="Times New Roman"/>
          <w:sz w:val="24"/>
          <w:szCs w:val="24"/>
          <w:lang w:val="es-CO"/>
        </w:rPr>
        <w:t xml:space="preserve"> y espirituales. Basada en la gran verdad de la inhabitación divina en el alma, de la creciente presencia sobrenatural de Dios y</w:t>
      </w:r>
      <w:r w:rsidR="006235E1">
        <w:rPr>
          <w:rFonts w:ascii="Times New Roman" w:hAnsi="Times New Roman" w:cs="Times New Roman"/>
          <w:sz w:val="24"/>
          <w:szCs w:val="24"/>
          <w:lang w:val="es-CO"/>
        </w:rPr>
        <w:t xml:space="preserve"> de</w:t>
      </w:r>
      <w:r w:rsidR="001B27F2">
        <w:rPr>
          <w:rFonts w:ascii="Times New Roman" w:hAnsi="Times New Roman" w:cs="Times New Roman"/>
          <w:sz w:val="24"/>
          <w:szCs w:val="24"/>
          <w:lang w:val="es-CO"/>
        </w:rPr>
        <w:t xml:space="preserve"> la paulatina conciencia del hecho, Teresa monta un discurso sobre el ánimo como fuerza motivante de Dios, que desde las regiones más profundas del ser, promueve la perfecta unión entre Dios y el hombre. En Teresa de Ávila, como quedó estructurado en nuestro trabajo, el </w:t>
      </w:r>
      <w:r w:rsidR="0085221D">
        <w:rPr>
          <w:rFonts w:ascii="Times New Roman" w:hAnsi="Times New Roman" w:cs="Times New Roman"/>
          <w:sz w:val="24"/>
          <w:szCs w:val="24"/>
          <w:lang w:val="es-CO"/>
        </w:rPr>
        <w:t>ánimo se entiende en tres ámbitos</w:t>
      </w:r>
      <w:r w:rsidR="001B27F2">
        <w:rPr>
          <w:rFonts w:ascii="Times New Roman" w:hAnsi="Times New Roman" w:cs="Times New Roman"/>
          <w:sz w:val="24"/>
          <w:szCs w:val="24"/>
          <w:lang w:val="es-CO"/>
        </w:rPr>
        <w:t xml:space="preserve"> fundamentales y simultáneos</w:t>
      </w:r>
      <w:r w:rsidR="0085221D">
        <w:rPr>
          <w:rFonts w:ascii="Times New Roman" w:hAnsi="Times New Roman" w:cs="Times New Roman"/>
          <w:sz w:val="24"/>
          <w:szCs w:val="24"/>
          <w:lang w:val="es-CO"/>
        </w:rPr>
        <w:t>: el ámbito ascético, el ámbito místico y el ámbito apostólico. Desde esta lógica</w:t>
      </w:r>
      <w:r w:rsidR="006235E1">
        <w:rPr>
          <w:rFonts w:ascii="Times New Roman" w:hAnsi="Times New Roman" w:cs="Times New Roman"/>
          <w:sz w:val="24"/>
          <w:szCs w:val="24"/>
          <w:lang w:val="es-CO"/>
        </w:rPr>
        <w:t>,</w:t>
      </w:r>
      <w:r w:rsidR="0085221D">
        <w:rPr>
          <w:rFonts w:ascii="Times New Roman" w:hAnsi="Times New Roman" w:cs="Times New Roman"/>
          <w:sz w:val="24"/>
          <w:szCs w:val="24"/>
          <w:lang w:val="es-CO"/>
        </w:rPr>
        <w:t xml:space="preserve"> nuestra cuesti</w:t>
      </w:r>
      <w:r w:rsidR="006235E1">
        <w:rPr>
          <w:rFonts w:ascii="Times New Roman" w:hAnsi="Times New Roman" w:cs="Times New Roman"/>
          <w:sz w:val="24"/>
          <w:szCs w:val="24"/>
          <w:lang w:val="es-CO"/>
        </w:rPr>
        <w:t>ón principal se lee</w:t>
      </w:r>
      <w:r w:rsidR="0085221D">
        <w:rPr>
          <w:rFonts w:ascii="Times New Roman" w:hAnsi="Times New Roman" w:cs="Times New Roman"/>
          <w:sz w:val="24"/>
          <w:szCs w:val="24"/>
          <w:lang w:val="es-CO"/>
        </w:rPr>
        <w:t xml:space="preserve">: </w:t>
      </w:r>
      <w:r w:rsidR="0085221D" w:rsidRPr="00276F1A">
        <w:rPr>
          <w:rFonts w:ascii="Times New Roman" w:hAnsi="Times New Roman" w:cs="Times New Roman"/>
          <w:b/>
          <w:sz w:val="24"/>
          <w:szCs w:val="24"/>
          <w:lang w:val="es-CO"/>
        </w:rPr>
        <w:t>¿Puede el concepto de ánimo</w:t>
      </w:r>
      <w:r w:rsidR="0085221D">
        <w:rPr>
          <w:rFonts w:ascii="Times New Roman" w:hAnsi="Times New Roman" w:cs="Times New Roman"/>
          <w:b/>
          <w:sz w:val="24"/>
          <w:szCs w:val="24"/>
          <w:lang w:val="es-CO"/>
        </w:rPr>
        <w:t xml:space="preserve"> en Teresa de Ávila ayudar a re</w:t>
      </w:r>
      <w:r w:rsidR="0085221D" w:rsidRPr="00276F1A">
        <w:rPr>
          <w:rFonts w:ascii="Times New Roman" w:hAnsi="Times New Roman" w:cs="Times New Roman"/>
          <w:b/>
          <w:sz w:val="24"/>
          <w:szCs w:val="24"/>
          <w:lang w:val="es-CO"/>
        </w:rPr>
        <w:t>definir y orientar el fenómeno religioso del entusiasmo?</w:t>
      </w:r>
    </w:p>
    <w:p w:rsidR="0085221D" w:rsidRDefault="0085221D" w:rsidP="00305D14">
      <w:pPr>
        <w:spacing w:line="360" w:lineRule="auto"/>
        <w:jc w:val="both"/>
        <w:rPr>
          <w:rFonts w:ascii="Times New Roman" w:hAnsi="Times New Roman" w:cs="Times New Roman"/>
          <w:sz w:val="24"/>
          <w:szCs w:val="24"/>
          <w:lang w:val="es-CO"/>
        </w:rPr>
      </w:pPr>
      <w:r>
        <w:rPr>
          <w:rFonts w:ascii="Times New Roman" w:hAnsi="Times New Roman" w:cs="Times New Roman"/>
          <w:sz w:val="24"/>
          <w:szCs w:val="24"/>
          <w:lang w:val="es-CO"/>
        </w:rPr>
        <w:t xml:space="preserve">1. </w:t>
      </w:r>
      <w:r w:rsidR="00305D14">
        <w:rPr>
          <w:rFonts w:ascii="Times New Roman" w:hAnsi="Times New Roman" w:cs="Times New Roman"/>
          <w:sz w:val="24"/>
          <w:szCs w:val="24"/>
          <w:lang w:val="es-CO"/>
        </w:rPr>
        <w:t xml:space="preserve">Desde el inicio asentamos que la conciencia de la presencia de Dios genera una dinámica simultánea de crecimiento humano y espiritual. </w:t>
      </w:r>
      <w:r w:rsidR="006235E1">
        <w:rPr>
          <w:rFonts w:ascii="Times New Roman" w:hAnsi="Times New Roman" w:cs="Times New Roman"/>
          <w:sz w:val="24"/>
          <w:szCs w:val="24"/>
          <w:lang w:val="es-CO"/>
        </w:rPr>
        <w:t>Como fuerza consciente de atracción, el ánimo requiere de figuras motivantes que acent</w:t>
      </w:r>
      <w:r w:rsidR="00C30D9F">
        <w:rPr>
          <w:rFonts w:ascii="Times New Roman" w:hAnsi="Times New Roman" w:cs="Times New Roman"/>
          <w:sz w:val="24"/>
          <w:szCs w:val="24"/>
          <w:lang w:val="es-CO"/>
        </w:rPr>
        <w:t>úe</w:t>
      </w:r>
      <w:r w:rsidR="006235E1">
        <w:rPr>
          <w:rFonts w:ascii="Times New Roman" w:hAnsi="Times New Roman" w:cs="Times New Roman"/>
          <w:sz w:val="24"/>
          <w:szCs w:val="24"/>
          <w:lang w:val="es-CO"/>
        </w:rPr>
        <w:t xml:space="preserve">n la conciencia de la presencia de Dios. Para Teresa, la figura de Cristo es el referente principal de este ascenso. </w:t>
      </w:r>
      <w:r w:rsidR="00C30D9F">
        <w:rPr>
          <w:rFonts w:ascii="Times New Roman" w:hAnsi="Times New Roman" w:cs="Times New Roman"/>
          <w:sz w:val="24"/>
          <w:szCs w:val="24"/>
          <w:lang w:val="es-CO"/>
        </w:rPr>
        <w:t>El Hijo de Dios</w:t>
      </w:r>
      <w:r w:rsidR="006235E1">
        <w:rPr>
          <w:rFonts w:ascii="Times New Roman" w:hAnsi="Times New Roman" w:cs="Times New Roman"/>
          <w:sz w:val="24"/>
          <w:szCs w:val="24"/>
          <w:lang w:val="es-CO"/>
        </w:rPr>
        <w:t>, en su apariencia eucarística y en los coloquios íntimos de la oración, hace que la naturaleza de l</w:t>
      </w:r>
      <w:r w:rsidR="00C30D9F">
        <w:rPr>
          <w:rFonts w:ascii="Times New Roman" w:hAnsi="Times New Roman" w:cs="Times New Roman"/>
          <w:sz w:val="24"/>
          <w:szCs w:val="24"/>
          <w:lang w:val="es-CO"/>
        </w:rPr>
        <w:t xml:space="preserve">a santa se disponga a un proceso de «ordenamiento de la caridad», por el que la naturaleza humana es </w:t>
      </w:r>
      <w:r w:rsidR="00C30D9F">
        <w:rPr>
          <w:rFonts w:ascii="Times New Roman" w:hAnsi="Times New Roman" w:cs="Times New Roman"/>
          <w:sz w:val="24"/>
          <w:szCs w:val="24"/>
          <w:lang w:val="es-CO"/>
        </w:rPr>
        <w:lastRenderedPageBreak/>
        <w:t>«poco a poco» capacitada para soportar la presencia habitual de Dios. Este ordenamiento, como bien lo resalta, sucede en el ámbito de la oración por el que también se refinan las operaciones del alma y se adquieren virtudes. En este tránsito, Teresa acuña el principio de la «determinada determinació</w:t>
      </w:r>
      <w:r w:rsidR="00630A6F">
        <w:rPr>
          <w:rFonts w:ascii="Times New Roman" w:hAnsi="Times New Roman" w:cs="Times New Roman"/>
          <w:sz w:val="24"/>
          <w:szCs w:val="24"/>
          <w:lang w:val="es-CO"/>
        </w:rPr>
        <w:t>n» para caracterizar la actitud del cristiano animoso que progresa con decisión a la unión con Dios bajo el auspicio del ánimo.</w:t>
      </w:r>
    </w:p>
    <w:p w:rsidR="00630A6F" w:rsidRDefault="00630A6F" w:rsidP="00305D14">
      <w:pPr>
        <w:spacing w:line="360" w:lineRule="auto"/>
        <w:jc w:val="both"/>
        <w:rPr>
          <w:rFonts w:ascii="Times New Roman" w:hAnsi="Times New Roman" w:cs="Times New Roman"/>
          <w:sz w:val="24"/>
          <w:szCs w:val="24"/>
          <w:lang w:val="es-CO"/>
        </w:rPr>
      </w:pPr>
      <w:r>
        <w:rPr>
          <w:rFonts w:ascii="Times New Roman" w:hAnsi="Times New Roman" w:cs="Times New Roman"/>
          <w:sz w:val="24"/>
          <w:szCs w:val="24"/>
          <w:lang w:val="es-CO"/>
        </w:rPr>
        <w:tab/>
        <w:t>De igual modo, en la etapa discursiva de la oración las altas consideraciones de las verdades de Dios producen contentos en el natural que dejan al</w:t>
      </w:r>
      <w:r w:rsidR="00650721">
        <w:rPr>
          <w:rFonts w:ascii="Times New Roman" w:hAnsi="Times New Roman" w:cs="Times New Roman"/>
          <w:sz w:val="24"/>
          <w:szCs w:val="24"/>
          <w:lang w:val="es-CO"/>
        </w:rPr>
        <w:t xml:space="preserve"> alma llena de amor y fortaleza. Estas peculiares exaltaciones pueden venir de santas conversaciones, de lecturas o de diversas devociones.</w:t>
      </w:r>
      <w:r>
        <w:rPr>
          <w:rFonts w:ascii="Times New Roman" w:hAnsi="Times New Roman" w:cs="Times New Roman"/>
          <w:sz w:val="24"/>
          <w:szCs w:val="24"/>
          <w:lang w:val="es-CO"/>
        </w:rPr>
        <w:t xml:space="preserve"> Teresa nos dice</w:t>
      </w:r>
      <w:r w:rsidR="00650721">
        <w:rPr>
          <w:rFonts w:ascii="Times New Roman" w:hAnsi="Times New Roman" w:cs="Times New Roman"/>
          <w:sz w:val="24"/>
          <w:szCs w:val="24"/>
          <w:lang w:val="es-CO"/>
        </w:rPr>
        <w:t>, además,</w:t>
      </w:r>
      <w:r>
        <w:rPr>
          <w:rFonts w:ascii="Times New Roman" w:hAnsi="Times New Roman" w:cs="Times New Roman"/>
          <w:sz w:val="24"/>
          <w:szCs w:val="24"/>
          <w:lang w:val="es-CO"/>
        </w:rPr>
        <w:t xml:space="preserve"> que estos gozos iniciales favorecen la disposición del alma</w:t>
      </w:r>
      <w:r w:rsidR="00650721">
        <w:rPr>
          <w:rFonts w:ascii="Times New Roman" w:hAnsi="Times New Roman" w:cs="Times New Roman"/>
          <w:sz w:val="24"/>
          <w:szCs w:val="24"/>
          <w:lang w:val="es-CO"/>
        </w:rPr>
        <w:t>, pero encierran posibles deficiencias de origen natural y espiritual que solo se combaten con el poder de la humildad y de la discreci</w:t>
      </w:r>
      <w:r w:rsidR="00552BCE">
        <w:rPr>
          <w:rFonts w:ascii="Times New Roman" w:hAnsi="Times New Roman" w:cs="Times New Roman"/>
          <w:sz w:val="24"/>
          <w:szCs w:val="24"/>
          <w:lang w:val="es-CO"/>
        </w:rPr>
        <w:t>ón, por los que se dispersa toda duda y se evita todo capr</w:t>
      </w:r>
      <w:r w:rsidR="006A45C7">
        <w:rPr>
          <w:rFonts w:ascii="Times New Roman" w:hAnsi="Times New Roman" w:cs="Times New Roman"/>
          <w:sz w:val="24"/>
          <w:szCs w:val="24"/>
          <w:lang w:val="es-CO"/>
        </w:rPr>
        <w:t>ichoso asimiento a las</w:t>
      </w:r>
      <w:r w:rsidR="00552BCE">
        <w:rPr>
          <w:rFonts w:ascii="Times New Roman" w:hAnsi="Times New Roman" w:cs="Times New Roman"/>
          <w:sz w:val="24"/>
          <w:szCs w:val="24"/>
          <w:lang w:val="es-CO"/>
        </w:rPr>
        <w:t xml:space="preserve"> fruiciones</w:t>
      </w:r>
      <w:r w:rsidR="006A45C7">
        <w:rPr>
          <w:rFonts w:ascii="Times New Roman" w:hAnsi="Times New Roman" w:cs="Times New Roman"/>
          <w:sz w:val="24"/>
          <w:szCs w:val="24"/>
          <w:lang w:val="es-CO"/>
        </w:rPr>
        <w:t xml:space="preserve"> primarias. E</w:t>
      </w:r>
      <w:r w:rsidR="00552BCE">
        <w:rPr>
          <w:rFonts w:ascii="Times New Roman" w:hAnsi="Times New Roman" w:cs="Times New Roman"/>
          <w:sz w:val="24"/>
          <w:szCs w:val="24"/>
          <w:lang w:val="es-CO"/>
        </w:rPr>
        <w:t>ste ejercicio</w:t>
      </w:r>
      <w:r w:rsidR="006A45C7">
        <w:rPr>
          <w:rFonts w:ascii="Times New Roman" w:hAnsi="Times New Roman" w:cs="Times New Roman"/>
          <w:sz w:val="24"/>
          <w:szCs w:val="24"/>
          <w:lang w:val="es-CO"/>
        </w:rPr>
        <w:t xml:space="preserve"> de discreción favorece</w:t>
      </w:r>
      <w:r w:rsidR="00552BCE">
        <w:rPr>
          <w:rFonts w:ascii="Times New Roman" w:hAnsi="Times New Roman" w:cs="Times New Roman"/>
          <w:sz w:val="24"/>
          <w:szCs w:val="24"/>
          <w:lang w:val="es-CO"/>
        </w:rPr>
        <w:t xml:space="preserve"> la integridad del ánimo</w:t>
      </w:r>
      <w:r w:rsidR="00CD6407">
        <w:rPr>
          <w:rFonts w:ascii="Times New Roman" w:hAnsi="Times New Roman" w:cs="Times New Roman"/>
          <w:sz w:val="24"/>
          <w:szCs w:val="24"/>
          <w:lang w:val="es-CO"/>
        </w:rPr>
        <w:t xml:space="preserve"> </w:t>
      </w:r>
      <w:r w:rsidR="006A45C7">
        <w:rPr>
          <w:rFonts w:ascii="Times New Roman" w:hAnsi="Times New Roman" w:cs="Times New Roman"/>
          <w:sz w:val="24"/>
          <w:szCs w:val="24"/>
          <w:lang w:val="es-CO"/>
        </w:rPr>
        <w:t xml:space="preserve">y </w:t>
      </w:r>
      <w:r w:rsidR="00CD6407">
        <w:rPr>
          <w:rFonts w:ascii="Times New Roman" w:hAnsi="Times New Roman" w:cs="Times New Roman"/>
          <w:sz w:val="24"/>
          <w:szCs w:val="24"/>
          <w:lang w:val="es-CO"/>
        </w:rPr>
        <w:t>garantiza</w:t>
      </w:r>
      <w:r w:rsidR="001D2361">
        <w:rPr>
          <w:rFonts w:ascii="Times New Roman" w:hAnsi="Times New Roman" w:cs="Times New Roman"/>
          <w:sz w:val="24"/>
          <w:szCs w:val="24"/>
          <w:lang w:val="es-CO"/>
        </w:rPr>
        <w:t xml:space="preserve"> la progresión.</w:t>
      </w:r>
    </w:p>
    <w:p w:rsidR="0085221D" w:rsidRDefault="0085221D" w:rsidP="002B5156">
      <w:pPr>
        <w:spacing w:line="360" w:lineRule="auto"/>
        <w:jc w:val="both"/>
        <w:rPr>
          <w:rFonts w:ascii="Times New Roman" w:hAnsi="Times New Roman" w:cs="Times New Roman"/>
          <w:sz w:val="24"/>
          <w:szCs w:val="24"/>
          <w:lang w:val="es-CO"/>
        </w:rPr>
      </w:pPr>
      <w:r>
        <w:rPr>
          <w:rFonts w:ascii="Times New Roman" w:hAnsi="Times New Roman" w:cs="Times New Roman"/>
          <w:sz w:val="24"/>
          <w:szCs w:val="24"/>
          <w:lang w:val="es-CO"/>
        </w:rPr>
        <w:t xml:space="preserve">2. </w:t>
      </w:r>
      <w:r w:rsidR="002B5156">
        <w:rPr>
          <w:rFonts w:ascii="Times New Roman" w:hAnsi="Times New Roman" w:cs="Times New Roman"/>
          <w:sz w:val="24"/>
          <w:szCs w:val="24"/>
          <w:lang w:val="es-CO"/>
        </w:rPr>
        <w:t>La segunda parte de nuestro trabajo aborda inicialmente el tema de la presencia de Di</w:t>
      </w:r>
      <w:r w:rsidR="006A45C7">
        <w:rPr>
          <w:rFonts w:ascii="Times New Roman" w:hAnsi="Times New Roman" w:cs="Times New Roman"/>
          <w:sz w:val="24"/>
          <w:szCs w:val="24"/>
          <w:lang w:val="es-CO"/>
        </w:rPr>
        <w:t>os. Aquí anotamos</w:t>
      </w:r>
      <w:r w:rsidR="002B5156">
        <w:rPr>
          <w:rFonts w:ascii="Times New Roman" w:hAnsi="Times New Roman" w:cs="Times New Roman"/>
          <w:sz w:val="24"/>
          <w:szCs w:val="24"/>
          <w:lang w:val="es-CO"/>
        </w:rPr>
        <w:t xml:space="preserve"> que el binomio </w:t>
      </w:r>
      <w:r w:rsidR="002B5156">
        <w:rPr>
          <w:rFonts w:ascii="Times New Roman" w:hAnsi="Times New Roman" w:cs="Times New Roman"/>
          <w:i/>
          <w:sz w:val="24"/>
          <w:szCs w:val="24"/>
          <w:lang w:val="es-CO"/>
        </w:rPr>
        <w:t>presencia-progresión,</w:t>
      </w:r>
      <w:r w:rsidR="002B5156">
        <w:rPr>
          <w:rFonts w:ascii="Times New Roman" w:hAnsi="Times New Roman" w:cs="Times New Roman"/>
          <w:sz w:val="24"/>
          <w:szCs w:val="24"/>
          <w:lang w:val="es-CO"/>
        </w:rPr>
        <w:t xml:space="preserve"> se sirve en el ámbito místico de la experiencia teresiana de la relación </w:t>
      </w:r>
      <w:r w:rsidR="002B5156">
        <w:rPr>
          <w:rFonts w:ascii="Times New Roman" w:hAnsi="Times New Roman" w:cs="Times New Roman"/>
          <w:i/>
          <w:sz w:val="24"/>
          <w:szCs w:val="24"/>
          <w:lang w:val="es-CO"/>
        </w:rPr>
        <w:t xml:space="preserve">certidumbre-fortaleza, </w:t>
      </w:r>
      <w:r w:rsidR="002B5156">
        <w:rPr>
          <w:rFonts w:ascii="Times New Roman" w:hAnsi="Times New Roman" w:cs="Times New Roman"/>
          <w:sz w:val="24"/>
          <w:szCs w:val="24"/>
          <w:lang w:val="es-CO"/>
        </w:rPr>
        <w:t xml:space="preserve">por la que la certeza de la presencia de Dios en el alma </w:t>
      </w:r>
      <w:r w:rsidR="00C13EAC">
        <w:rPr>
          <w:rFonts w:ascii="Times New Roman" w:hAnsi="Times New Roman" w:cs="Times New Roman"/>
          <w:sz w:val="24"/>
          <w:szCs w:val="24"/>
          <w:lang w:val="es-CO"/>
        </w:rPr>
        <w:t>incremen</w:t>
      </w:r>
      <w:r w:rsidR="006A45C7">
        <w:rPr>
          <w:rFonts w:ascii="Times New Roman" w:hAnsi="Times New Roman" w:cs="Times New Roman"/>
          <w:sz w:val="24"/>
          <w:szCs w:val="24"/>
          <w:lang w:val="es-CO"/>
        </w:rPr>
        <w:t>ta la fuerza del ánimo</w:t>
      </w:r>
      <w:r w:rsidR="002B5156">
        <w:rPr>
          <w:rFonts w:ascii="Times New Roman" w:hAnsi="Times New Roman" w:cs="Times New Roman"/>
          <w:sz w:val="24"/>
          <w:szCs w:val="24"/>
          <w:lang w:val="es-CO"/>
        </w:rPr>
        <w:t xml:space="preserve">. En este punto fue importante </w:t>
      </w:r>
      <w:r w:rsidR="006A45C7">
        <w:rPr>
          <w:rFonts w:ascii="Times New Roman" w:hAnsi="Times New Roman" w:cs="Times New Roman"/>
          <w:sz w:val="24"/>
          <w:szCs w:val="24"/>
          <w:lang w:val="es-CO"/>
        </w:rPr>
        <w:t xml:space="preserve">también </w:t>
      </w:r>
      <w:r w:rsidR="002B5156">
        <w:rPr>
          <w:rFonts w:ascii="Times New Roman" w:hAnsi="Times New Roman" w:cs="Times New Roman"/>
          <w:sz w:val="24"/>
          <w:szCs w:val="24"/>
          <w:lang w:val="es-CO"/>
        </w:rPr>
        <w:t>diferenciar entre la simple posesión invasora y arbitraria de Dios y la dinámica de inhabitación que en Teresa se denomina «embebecimiento»</w:t>
      </w:r>
      <w:r w:rsidR="00C13EAC">
        <w:rPr>
          <w:rFonts w:ascii="Times New Roman" w:hAnsi="Times New Roman" w:cs="Times New Roman"/>
          <w:sz w:val="24"/>
          <w:szCs w:val="24"/>
          <w:lang w:val="es-CO"/>
        </w:rPr>
        <w:t>, comprendida en</w:t>
      </w:r>
      <w:r w:rsidR="002B5156">
        <w:rPr>
          <w:rFonts w:ascii="Times New Roman" w:hAnsi="Times New Roman" w:cs="Times New Roman"/>
          <w:sz w:val="24"/>
          <w:szCs w:val="24"/>
          <w:lang w:val="es-CO"/>
        </w:rPr>
        <w:t xml:space="preserve"> dos momentos: la posesión de Dios y la posesión de Teresa.</w:t>
      </w:r>
      <w:r w:rsidR="00C13EAC">
        <w:rPr>
          <w:rFonts w:ascii="Times New Roman" w:hAnsi="Times New Roman" w:cs="Times New Roman"/>
          <w:sz w:val="24"/>
          <w:szCs w:val="24"/>
          <w:lang w:val="es-CO"/>
        </w:rPr>
        <w:t xml:space="preserve"> Esta dinámica de mutua posesión, decíamos,</w:t>
      </w:r>
      <w:r w:rsidR="002B5156">
        <w:rPr>
          <w:rFonts w:ascii="Times New Roman" w:hAnsi="Times New Roman" w:cs="Times New Roman"/>
          <w:sz w:val="24"/>
          <w:szCs w:val="24"/>
          <w:lang w:val="es-CO"/>
        </w:rPr>
        <w:t xml:space="preserve"> </w:t>
      </w:r>
      <w:r w:rsidR="00C13EAC">
        <w:rPr>
          <w:rFonts w:ascii="Times New Roman" w:hAnsi="Times New Roman" w:cs="Times New Roman"/>
          <w:sz w:val="24"/>
          <w:szCs w:val="24"/>
          <w:lang w:val="es-CO"/>
        </w:rPr>
        <w:t>se diferencia del rapto intempestivo por la disposición libre y consciente de la voluntad. En esta unión, el alma adquiere una</w:t>
      </w:r>
      <w:r w:rsidR="006A45C7">
        <w:rPr>
          <w:rFonts w:ascii="Times New Roman" w:hAnsi="Times New Roman" w:cs="Times New Roman"/>
          <w:sz w:val="24"/>
          <w:szCs w:val="24"/>
          <w:lang w:val="es-CO"/>
        </w:rPr>
        <w:t xml:space="preserve"> alta visión de Dios uno y tino</w:t>
      </w:r>
      <w:r w:rsidR="00C13EAC">
        <w:rPr>
          <w:rFonts w:ascii="Times New Roman" w:hAnsi="Times New Roman" w:cs="Times New Roman"/>
          <w:sz w:val="24"/>
          <w:szCs w:val="24"/>
          <w:lang w:val="es-CO"/>
        </w:rPr>
        <w:t>, que es posible sintetizar e</w:t>
      </w:r>
      <w:r w:rsidR="006A45C7">
        <w:rPr>
          <w:rFonts w:ascii="Times New Roman" w:hAnsi="Times New Roman" w:cs="Times New Roman"/>
          <w:sz w:val="24"/>
          <w:szCs w:val="24"/>
          <w:lang w:val="es-CO"/>
        </w:rPr>
        <w:t>n un modelo personal y comunitario de integración.</w:t>
      </w:r>
    </w:p>
    <w:p w:rsidR="00F26936" w:rsidRPr="0081200C" w:rsidRDefault="00F26936" w:rsidP="00E508D8">
      <w:pPr>
        <w:spacing w:line="360" w:lineRule="auto"/>
        <w:ind w:firstLine="720"/>
        <w:jc w:val="both"/>
        <w:rPr>
          <w:rFonts w:ascii="Times New Roman" w:hAnsi="Times New Roman" w:cs="Times New Roman"/>
          <w:sz w:val="24"/>
          <w:szCs w:val="24"/>
          <w:lang w:val="es-CO"/>
        </w:rPr>
      </w:pPr>
      <w:r>
        <w:rPr>
          <w:rFonts w:ascii="Times New Roman" w:hAnsi="Times New Roman" w:cs="Times New Roman"/>
          <w:sz w:val="24"/>
          <w:szCs w:val="24"/>
          <w:lang w:val="es-CO"/>
        </w:rPr>
        <w:t>Aunque la certeza es fuente de fortaleza, la solución al problema de la presencia de Dios no fue tan simple para la santa. Esta emerge de una particular</w:t>
      </w:r>
      <w:r w:rsidRPr="000729C0">
        <w:rPr>
          <w:rFonts w:ascii="Times New Roman" w:hAnsi="Times New Roman" w:cs="Times New Roman"/>
          <w:sz w:val="24"/>
          <w:szCs w:val="24"/>
          <w:lang w:val="es-CO"/>
        </w:rPr>
        <w:t xml:space="preserve"> tensión entre </w:t>
      </w:r>
      <w:r>
        <w:rPr>
          <w:rFonts w:ascii="Times New Roman" w:hAnsi="Times New Roman" w:cs="Times New Roman"/>
          <w:sz w:val="24"/>
          <w:szCs w:val="24"/>
          <w:lang w:val="es-CO"/>
        </w:rPr>
        <w:t xml:space="preserve">la </w:t>
      </w:r>
      <w:r w:rsidRPr="000729C0">
        <w:rPr>
          <w:rFonts w:ascii="Times New Roman" w:hAnsi="Times New Roman" w:cs="Times New Roman"/>
          <w:i/>
          <w:sz w:val="24"/>
          <w:szCs w:val="24"/>
          <w:lang w:val="es-CO"/>
        </w:rPr>
        <w:t>presencia</w:t>
      </w:r>
      <w:r w:rsidRPr="000729C0">
        <w:rPr>
          <w:rFonts w:ascii="Times New Roman" w:hAnsi="Times New Roman" w:cs="Times New Roman"/>
          <w:sz w:val="24"/>
          <w:szCs w:val="24"/>
          <w:lang w:val="es-CO"/>
        </w:rPr>
        <w:t xml:space="preserve"> y </w:t>
      </w:r>
      <w:r w:rsidR="00E508D8">
        <w:rPr>
          <w:rFonts w:ascii="Times New Roman" w:hAnsi="Times New Roman" w:cs="Times New Roman"/>
          <w:sz w:val="24"/>
          <w:szCs w:val="24"/>
          <w:lang w:val="es-CO"/>
        </w:rPr>
        <w:t xml:space="preserve">la </w:t>
      </w:r>
      <w:r w:rsidRPr="000729C0">
        <w:rPr>
          <w:rFonts w:ascii="Times New Roman" w:hAnsi="Times New Roman" w:cs="Times New Roman"/>
          <w:i/>
          <w:sz w:val="24"/>
          <w:szCs w:val="24"/>
          <w:lang w:val="es-CO"/>
        </w:rPr>
        <w:t xml:space="preserve">ausencia </w:t>
      </w:r>
      <w:r w:rsidR="00E508D8">
        <w:rPr>
          <w:rFonts w:ascii="Times New Roman" w:hAnsi="Times New Roman" w:cs="Times New Roman"/>
          <w:sz w:val="24"/>
          <w:szCs w:val="24"/>
          <w:lang w:val="es-CO"/>
        </w:rPr>
        <w:t>de Dios y por la autenticación de la mercedes más allá de la conmoción corporal. En este punto concluimos que la aparente ausencia de Dios es un acto pedagógico por</w:t>
      </w:r>
      <w:r w:rsidR="006A45C7">
        <w:rPr>
          <w:rFonts w:ascii="Times New Roman" w:hAnsi="Times New Roman" w:cs="Times New Roman"/>
          <w:sz w:val="24"/>
          <w:szCs w:val="24"/>
          <w:lang w:val="es-CO"/>
        </w:rPr>
        <w:t xml:space="preserve"> la que el deseo es avivado</w:t>
      </w:r>
      <w:r w:rsidR="00E508D8">
        <w:rPr>
          <w:rFonts w:ascii="Times New Roman" w:hAnsi="Times New Roman" w:cs="Times New Roman"/>
          <w:sz w:val="24"/>
          <w:szCs w:val="24"/>
          <w:lang w:val="es-CO"/>
        </w:rPr>
        <w:t xml:space="preserve"> mediante una dinámica de provocación. De este deseo nacido en la alta fruición, el alma se motiva en la obtención del Sumo Bien. Igualmente, el ser adquiere una comprensión más integradora de sí al reconocer que las potencias del alma no se obstinan en la </w:t>
      </w:r>
      <w:r w:rsidR="00E508D8">
        <w:rPr>
          <w:rFonts w:ascii="Times New Roman" w:hAnsi="Times New Roman" w:cs="Times New Roman"/>
          <w:sz w:val="24"/>
          <w:szCs w:val="24"/>
          <w:lang w:val="es-CO"/>
        </w:rPr>
        <w:lastRenderedPageBreak/>
        <w:t xml:space="preserve">cumbre de la alta contemplación, sino </w:t>
      </w:r>
      <w:r w:rsidR="0081200C">
        <w:rPr>
          <w:rFonts w:ascii="Times New Roman" w:hAnsi="Times New Roman" w:cs="Times New Roman"/>
          <w:sz w:val="24"/>
          <w:szCs w:val="24"/>
          <w:lang w:val="es-CO"/>
        </w:rPr>
        <w:t xml:space="preserve">que, </w:t>
      </w:r>
      <w:r w:rsidR="0081200C">
        <w:rPr>
          <w:rFonts w:ascii="Times New Roman" w:hAnsi="Times New Roman" w:cs="Times New Roman"/>
          <w:i/>
          <w:sz w:val="24"/>
          <w:szCs w:val="24"/>
          <w:lang w:val="es-CO"/>
        </w:rPr>
        <w:t xml:space="preserve">per quamdam redundantiam, </w:t>
      </w:r>
      <w:r w:rsidR="0081200C">
        <w:rPr>
          <w:rFonts w:ascii="Times New Roman" w:hAnsi="Times New Roman" w:cs="Times New Roman"/>
          <w:sz w:val="24"/>
          <w:szCs w:val="24"/>
          <w:lang w:val="es-CO"/>
        </w:rPr>
        <w:t xml:space="preserve">también las experimenta el flaco cuerpo, como dice Teresa. </w:t>
      </w:r>
    </w:p>
    <w:p w:rsidR="00F26936" w:rsidRPr="000729C0" w:rsidRDefault="0081200C" w:rsidP="00F26936">
      <w:pPr>
        <w:spacing w:line="360" w:lineRule="auto"/>
        <w:ind w:firstLine="720"/>
        <w:jc w:val="both"/>
        <w:rPr>
          <w:rFonts w:ascii="Times New Roman" w:hAnsi="Times New Roman" w:cs="Times New Roman"/>
          <w:sz w:val="24"/>
          <w:szCs w:val="24"/>
          <w:lang w:val="es-CO"/>
        </w:rPr>
      </w:pPr>
      <w:r>
        <w:rPr>
          <w:rFonts w:ascii="Times New Roman" w:hAnsi="Times New Roman" w:cs="Times New Roman"/>
          <w:sz w:val="24"/>
          <w:szCs w:val="24"/>
          <w:lang w:val="es-CO"/>
        </w:rPr>
        <w:t>En este ámbito de las mercedes, Teresa</w:t>
      </w:r>
      <w:r w:rsidR="00F26936" w:rsidRPr="000729C0">
        <w:rPr>
          <w:rFonts w:ascii="Times New Roman" w:hAnsi="Times New Roman" w:cs="Times New Roman"/>
          <w:sz w:val="24"/>
          <w:szCs w:val="24"/>
          <w:lang w:val="es-CO"/>
        </w:rPr>
        <w:t xml:space="preserve"> introduc</w:t>
      </w:r>
      <w:r>
        <w:rPr>
          <w:rFonts w:ascii="Times New Roman" w:hAnsi="Times New Roman" w:cs="Times New Roman"/>
          <w:sz w:val="24"/>
          <w:szCs w:val="24"/>
          <w:lang w:val="es-CO"/>
        </w:rPr>
        <w:t>e</w:t>
      </w:r>
      <w:r w:rsidR="00F26936" w:rsidRPr="000729C0">
        <w:rPr>
          <w:rFonts w:ascii="Times New Roman" w:hAnsi="Times New Roman" w:cs="Times New Roman"/>
          <w:sz w:val="24"/>
          <w:szCs w:val="24"/>
          <w:lang w:val="es-CO"/>
        </w:rPr>
        <w:t xml:space="preserve"> la tesis </w:t>
      </w:r>
      <w:r>
        <w:rPr>
          <w:rFonts w:ascii="Times New Roman" w:hAnsi="Times New Roman" w:cs="Times New Roman"/>
          <w:sz w:val="24"/>
          <w:szCs w:val="24"/>
          <w:lang w:val="es-CO"/>
        </w:rPr>
        <w:t xml:space="preserve">del «gran ánimo» para hablar de </w:t>
      </w:r>
      <w:r w:rsidR="00F26936" w:rsidRPr="000729C0">
        <w:rPr>
          <w:rFonts w:ascii="Times New Roman" w:hAnsi="Times New Roman" w:cs="Times New Roman"/>
          <w:sz w:val="24"/>
          <w:szCs w:val="24"/>
          <w:lang w:val="es-CO"/>
        </w:rPr>
        <w:t xml:space="preserve">las formas cómo Dios incita y despierta al alma por medio </w:t>
      </w:r>
      <w:r>
        <w:rPr>
          <w:rFonts w:ascii="Times New Roman" w:hAnsi="Times New Roman" w:cs="Times New Roman"/>
          <w:sz w:val="24"/>
          <w:szCs w:val="24"/>
          <w:lang w:val="es-CO"/>
        </w:rPr>
        <w:t>de las mercedes espirituales y cómo capacita al alma para</w:t>
      </w:r>
      <w:r w:rsidR="00F26936" w:rsidRPr="000729C0">
        <w:rPr>
          <w:rFonts w:ascii="Times New Roman" w:hAnsi="Times New Roman" w:cs="Times New Roman"/>
          <w:sz w:val="24"/>
          <w:szCs w:val="24"/>
          <w:lang w:val="es-CO"/>
        </w:rPr>
        <w:t xml:space="preserve"> que pueda responder y soportar la fuerza tran</w:t>
      </w:r>
      <w:r>
        <w:rPr>
          <w:rFonts w:ascii="Times New Roman" w:hAnsi="Times New Roman" w:cs="Times New Roman"/>
          <w:sz w:val="24"/>
          <w:szCs w:val="24"/>
          <w:lang w:val="es-CO"/>
        </w:rPr>
        <w:t>sformante de su presencia</w:t>
      </w:r>
      <w:r w:rsidR="00F26936" w:rsidRPr="000729C0">
        <w:rPr>
          <w:rFonts w:ascii="Times New Roman" w:hAnsi="Times New Roman" w:cs="Times New Roman"/>
          <w:sz w:val="24"/>
          <w:szCs w:val="24"/>
          <w:lang w:val="es-CO"/>
        </w:rPr>
        <w:t xml:space="preserve">. El ánimo, por tanto, es divino y posee un carácter concupiscible y uno irascible por los que el alma escoge su bien y lucha por su obtención. </w:t>
      </w:r>
      <w:r w:rsidR="006A45C7">
        <w:rPr>
          <w:rFonts w:ascii="Times New Roman" w:hAnsi="Times New Roman" w:cs="Times New Roman"/>
          <w:sz w:val="24"/>
          <w:szCs w:val="24"/>
          <w:lang w:val="es-CO"/>
        </w:rPr>
        <w:t>Las mercedes, aunque no son</w:t>
      </w:r>
      <w:r>
        <w:rPr>
          <w:rFonts w:ascii="Times New Roman" w:hAnsi="Times New Roman" w:cs="Times New Roman"/>
          <w:sz w:val="24"/>
          <w:szCs w:val="24"/>
          <w:lang w:val="es-CO"/>
        </w:rPr>
        <w:t xml:space="preserve"> exclusivamente necesar</w:t>
      </w:r>
      <w:r w:rsidR="006A45C7">
        <w:rPr>
          <w:rFonts w:ascii="Times New Roman" w:hAnsi="Times New Roman" w:cs="Times New Roman"/>
          <w:sz w:val="24"/>
          <w:szCs w:val="24"/>
          <w:lang w:val="es-CO"/>
        </w:rPr>
        <w:t xml:space="preserve">ias para la perfección, crean </w:t>
      </w:r>
      <w:r w:rsidR="00AE4003">
        <w:rPr>
          <w:rFonts w:ascii="Times New Roman" w:hAnsi="Times New Roman" w:cs="Times New Roman"/>
          <w:sz w:val="24"/>
          <w:szCs w:val="24"/>
          <w:lang w:val="es-CO"/>
        </w:rPr>
        <w:t xml:space="preserve">en el receptor </w:t>
      </w:r>
      <w:r w:rsidR="006A45C7">
        <w:rPr>
          <w:rFonts w:ascii="Times New Roman" w:hAnsi="Times New Roman" w:cs="Times New Roman"/>
          <w:sz w:val="24"/>
          <w:szCs w:val="24"/>
          <w:lang w:val="es-CO"/>
        </w:rPr>
        <w:t xml:space="preserve">la responsabilidad </w:t>
      </w:r>
      <w:r>
        <w:rPr>
          <w:rFonts w:ascii="Times New Roman" w:hAnsi="Times New Roman" w:cs="Times New Roman"/>
          <w:sz w:val="24"/>
          <w:szCs w:val="24"/>
          <w:lang w:val="es-CO"/>
        </w:rPr>
        <w:t>de orientarlas al bien de la unión.</w:t>
      </w:r>
    </w:p>
    <w:p w:rsidR="00F26936" w:rsidRPr="000729C0" w:rsidRDefault="00F26936" w:rsidP="00F26936">
      <w:pPr>
        <w:spacing w:line="360" w:lineRule="auto"/>
        <w:ind w:firstLine="720"/>
        <w:jc w:val="both"/>
        <w:rPr>
          <w:rFonts w:ascii="Times New Roman" w:hAnsi="Times New Roman" w:cs="Times New Roman"/>
          <w:sz w:val="24"/>
          <w:szCs w:val="24"/>
          <w:lang w:val="es-CO"/>
        </w:rPr>
      </w:pPr>
      <w:r>
        <w:rPr>
          <w:rFonts w:ascii="Times New Roman" w:hAnsi="Times New Roman" w:cs="Times New Roman"/>
          <w:sz w:val="24"/>
          <w:szCs w:val="24"/>
          <w:lang w:val="es-CO"/>
        </w:rPr>
        <w:t xml:space="preserve">Desde </w:t>
      </w:r>
      <w:r w:rsidRPr="000729C0">
        <w:rPr>
          <w:rFonts w:ascii="Times New Roman" w:hAnsi="Times New Roman" w:cs="Times New Roman"/>
          <w:sz w:val="24"/>
          <w:szCs w:val="24"/>
          <w:lang w:val="es-CO"/>
        </w:rPr>
        <w:t>una</w:t>
      </w:r>
      <w:r>
        <w:rPr>
          <w:rFonts w:ascii="Times New Roman" w:hAnsi="Times New Roman" w:cs="Times New Roman"/>
          <w:sz w:val="24"/>
          <w:szCs w:val="24"/>
          <w:lang w:val="es-CO"/>
        </w:rPr>
        <w:t xml:space="preserve"> somera exégesis bíblica</w:t>
      </w:r>
      <w:r w:rsidR="00AE4003">
        <w:rPr>
          <w:rFonts w:ascii="Times New Roman" w:hAnsi="Times New Roman" w:cs="Times New Roman"/>
          <w:sz w:val="24"/>
          <w:szCs w:val="24"/>
          <w:lang w:val="es-CO"/>
        </w:rPr>
        <w:t xml:space="preserve"> resaltamos</w:t>
      </w:r>
      <w:r w:rsidRPr="000729C0">
        <w:rPr>
          <w:rFonts w:ascii="Times New Roman" w:hAnsi="Times New Roman" w:cs="Times New Roman"/>
          <w:sz w:val="24"/>
          <w:szCs w:val="24"/>
          <w:lang w:val="es-CO"/>
        </w:rPr>
        <w:t xml:space="preserve"> el carácter purificador y divino de la pena místic</w:t>
      </w:r>
      <w:r w:rsidR="00AE4003">
        <w:rPr>
          <w:rFonts w:ascii="Times New Roman" w:hAnsi="Times New Roman" w:cs="Times New Roman"/>
          <w:sz w:val="24"/>
          <w:szCs w:val="24"/>
          <w:lang w:val="es-CO"/>
        </w:rPr>
        <w:t xml:space="preserve">a destacando </w:t>
      </w:r>
      <w:r w:rsidRPr="000729C0">
        <w:rPr>
          <w:rFonts w:ascii="Times New Roman" w:hAnsi="Times New Roman" w:cs="Times New Roman"/>
          <w:sz w:val="24"/>
          <w:szCs w:val="24"/>
          <w:lang w:val="es-CO"/>
        </w:rPr>
        <w:t>el rol de Dios como</w:t>
      </w:r>
      <w:r w:rsidR="00AE4003">
        <w:rPr>
          <w:rFonts w:ascii="Times New Roman" w:hAnsi="Times New Roman" w:cs="Times New Roman"/>
          <w:sz w:val="24"/>
          <w:szCs w:val="24"/>
          <w:lang w:val="es-CO"/>
        </w:rPr>
        <w:t xml:space="preserve"> perpetrador de la dolencia y</w:t>
      </w:r>
      <w:r w:rsidRPr="000729C0">
        <w:rPr>
          <w:rFonts w:ascii="Times New Roman" w:hAnsi="Times New Roman" w:cs="Times New Roman"/>
          <w:sz w:val="24"/>
          <w:szCs w:val="24"/>
          <w:lang w:val="es-CO"/>
        </w:rPr>
        <w:t xml:space="preserve"> contrarresta</w:t>
      </w:r>
      <w:r w:rsidR="00AE4003">
        <w:rPr>
          <w:rFonts w:ascii="Times New Roman" w:hAnsi="Times New Roman" w:cs="Times New Roman"/>
          <w:sz w:val="24"/>
          <w:szCs w:val="24"/>
          <w:lang w:val="es-CO"/>
        </w:rPr>
        <w:t>ndo</w:t>
      </w:r>
      <w:r w:rsidRPr="000729C0">
        <w:rPr>
          <w:rFonts w:ascii="Times New Roman" w:hAnsi="Times New Roman" w:cs="Times New Roman"/>
          <w:sz w:val="24"/>
          <w:szCs w:val="24"/>
          <w:lang w:val="es-CO"/>
        </w:rPr>
        <w:t xml:space="preserve"> el pesimismo adyacente a dicho delito con la afirmante experiencia de la curación. De manera que la aparente intervención violenta adquiere sentido en la posterior sanación del alma que deja efectos notables. El alma se experimenta fortalecida, ilumina</w:t>
      </w:r>
      <w:r>
        <w:rPr>
          <w:rFonts w:ascii="Times New Roman" w:hAnsi="Times New Roman" w:cs="Times New Roman"/>
          <w:sz w:val="24"/>
          <w:szCs w:val="24"/>
          <w:lang w:val="es-CO"/>
        </w:rPr>
        <w:t xml:space="preserve">da y con una amplia capacidad de </w:t>
      </w:r>
      <w:r w:rsidRPr="000729C0">
        <w:rPr>
          <w:rFonts w:ascii="Times New Roman" w:hAnsi="Times New Roman" w:cs="Times New Roman"/>
          <w:sz w:val="24"/>
          <w:szCs w:val="24"/>
          <w:lang w:val="es-CO"/>
        </w:rPr>
        <w:t>desasi</w:t>
      </w:r>
      <w:r>
        <w:rPr>
          <w:rFonts w:ascii="Times New Roman" w:hAnsi="Times New Roman" w:cs="Times New Roman"/>
          <w:sz w:val="24"/>
          <w:szCs w:val="24"/>
          <w:lang w:val="es-CO"/>
        </w:rPr>
        <w:t>miento y de unión</w:t>
      </w:r>
      <w:r w:rsidRPr="000729C0">
        <w:rPr>
          <w:rFonts w:ascii="Times New Roman" w:hAnsi="Times New Roman" w:cs="Times New Roman"/>
          <w:sz w:val="24"/>
          <w:szCs w:val="24"/>
          <w:lang w:val="es-CO"/>
        </w:rPr>
        <w:t xml:space="preserve"> a Dios.</w:t>
      </w:r>
    </w:p>
    <w:p w:rsidR="00F26936" w:rsidRPr="000729C0" w:rsidRDefault="00F26936" w:rsidP="00F26936">
      <w:pPr>
        <w:spacing w:line="360" w:lineRule="auto"/>
        <w:ind w:firstLine="720"/>
        <w:jc w:val="both"/>
        <w:rPr>
          <w:rFonts w:ascii="Times New Roman" w:hAnsi="Times New Roman" w:cs="Times New Roman"/>
          <w:sz w:val="24"/>
          <w:szCs w:val="24"/>
          <w:lang w:val="es-CO"/>
        </w:rPr>
      </w:pPr>
      <w:r w:rsidRPr="000729C0">
        <w:rPr>
          <w:rFonts w:ascii="Times New Roman" w:hAnsi="Times New Roman" w:cs="Times New Roman"/>
          <w:sz w:val="24"/>
          <w:szCs w:val="24"/>
          <w:lang w:val="es-CO"/>
        </w:rPr>
        <w:t>Igualmente, la embriaguez espiritual o borrachera divina a la que alude Teresa</w:t>
      </w:r>
      <w:r>
        <w:rPr>
          <w:rFonts w:ascii="Times New Roman" w:hAnsi="Times New Roman" w:cs="Times New Roman"/>
          <w:sz w:val="24"/>
          <w:szCs w:val="24"/>
          <w:lang w:val="es-CO"/>
        </w:rPr>
        <w:t>,</w:t>
      </w:r>
      <w:r w:rsidRPr="000729C0">
        <w:rPr>
          <w:rFonts w:ascii="Times New Roman" w:hAnsi="Times New Roman" w:cs="Times New Roman"/>
          <w:sz w:val="24"/>
          <w:szCs w:val="24"/>
          <w:lang w:val="es-CO"/>
        </w:rPr>
        <w:t xml:space="preserve"> se presenta como una experiencia inmensa de gozo y alabanza a Dios que ejercita los parámetros de una vida auténtica según el Espíritu. Llegar por medio de la contemplación mística a la bodega de vino donde el esposo ordena en ella la caridad (cf. Ct 2, 4), hace al alma explotar en una exuberante fruición. El tema paulino y patrístico de la «sobria embriaguez» sirve de modelo para que la Santa de Ávila designe su experiencia como una </w:t>
      </w:r>
      <w:r w:rsidR="00E3731B">
        <w:rPr>
          <w:rFonts w:ascii="Times New Roman" w:hAnsi="Times New Roman" w:cs="Times New Roman"/>
          <w:sz w:val="24"/>
          <w:szCs w:val="24"/>
          <w:lang w:val="es-CO"/>
        </w:rPr>
        <w:t>«celestial locura»</w:t>
      </w:r>
      <w:r w:rsidRPr="000729C0">
        <w:rPr>
          <w:rFonts w:ascii="Times New Roman" w:hAnsi="Times New Roman" w:cs="Times New Roman"/>
          <w:sz w:val="24"/>
          <w:szCs w:val="24"/>
          <w:lang w:val="es-CO"/>
        </w:rPr>
        <w:t>. El oxímoron intencional de tales expresiones pone de relieve el rol de la armonía divina que subyace en la experiencia excesiva de gozo. La simple intoxicación etílica es irresponsable e ilícita, y asimilarla a la experiencia espiritual</w:t>
      </w:r>
      <w:r>
        <w:rPr>
          <w:rFonts w:ascii="Times New Roman" w:hAnsi="Times New Roman" w:cs="Times New Roman"/>
          <w:sz w:val="24"/>
          <w:szCs w:val="24"/>
          <w:lang w:val="es-CO"/>
        </w:rPr>
        <w:t>, es considerar</w:t>
      </w:r>
      <w:r w:rsidRPr="000729C0">
        <w:rPr>
          <w:rFonts w:ascii="Times New Roman" w:hAnsi="Times New Roman" w:cs="Times New Roman"/>
          <w:sz w:val="24"/>
          <w:szCs w:val="24"/>
          <w:lang w:val="es-CO"/>
        </w:rPr>
        <w:t xml:space="preserve"> </w:t>
      </w:r>
      <w:r>
        <w:rPr>
          <w:rFonts w:ascii="Times New Roman" w:hAnsi="Times New Roman" w:cs="Times New Roman"/>
          <w:sz w:val="24"/>
          <w:szCs w:val="24"/>
          <w:lang w:val="es-CO"/>
        </w:rPr>
        <w:t>a esta una</w:t>
      </w:r>
      <w:r w:rsidRPr="000729C0">
        <w:rPr>
          <w:rFonts w:ascii="Times New Roman" w:hAnsi="Times New Roman" w:cs="Times New Roman"/>
          <w:sz w:val="24"/>
          <w:szCs w:val="24"/>
          <w:lang w:val="es-CO"/>
        </w:rPr>
        <w:t xml:space="preserve"> actividad ociosa y escapista. Por eso las partículas «sobria» y «celestial» más que atenuar la negativa acepción de la embriagu</w:t>
      </w:r>
      <w:r w:rsidR="00A729A6">
        <w:rPr>
          <w:rFonts w:ascii="Times New Roman" w:hAnsi="Times New Roman" w:cs="Times New Roman"/>
          <w:sz w:val="24"/>
          <w:szCs w:val="24"/>
          <w:lang w:val="es-CO"/>
        </w:rPr>
        <w:t>ez espiritual, busca definir</w:t>
      </w:r>
      <w:r w:rsidRPr="000729C0">
        <w:rPr>
          <w:rFonts w:ascii="Times New Roman" w:hAnsi="Times New Roman" w:cs="Times New Roman"/>
          <w:sz w:val="24"/>
          <w:szCs w:val="24"/>
          <w:lang w:val="es-CO"/>
        </w:rPr>
        <w:t xml:space="preserve"> la «borrachez divina» como una auténtica experiencia espiritual por la que el Espíritu de Dios</w:t>
      </w:r>
      <w:r>
        <w:rPr>
          <w:rFonts w:ascii="Times New Roman" w:hAnsi="Times New Roman" w:cs="Times New Roman"/>
          <w:sz w:val="24"/>
          <w:szCs w:val="24"/>
          <w:lang w:val="es-CO"/>
        </w:rPr>
        <w:t xml:space="preserve"> cambia los patrones del respeto humano</w:t>
      </w:r>
      <w:r w:rsidRPr="000729C0">
        <w:rPr>
          <w:rFonts w:ascii="Times New Roman" w:hAnsi="Times New Roman" w:cs="Times New Roman"/>
          <w:sz w:val="24"/>
          <w:szCs w:val="24"/>
          <w:lang w:val="es-CO"/>
        </w:rPr>
        <w:t xml:space="preserve"> a unos de naturaleza divina. </w:t>
      </w:r>
    </w:p>
    <w:p w:rsidR="0085221D" w:rsidRDefault="0085221D" w:rsidP="00602379">
      <w:pPr>
        <w:spacing w:line="360" w:lineRule="auto"/>
        <w:jc w:val="both"/>
        <w:rPr>
          <w:rFonts w:ascii="Times New Roman" w:hAnsi="Times New Roman" w:cs="Times New Roman"/>
          <w:sz w:val="24"/>
          <w:szCs w:val="24"/>
          <w:lang w:val="es-CO"/>
        </w:rPr>
      </w:pPr>
      <w:r>
        <w:rPr>
          <w:rFonts w:ascii="Times New Roman" w:hAnsi="Times New Roman" w:cs="Times New Roman"/>
          <w:sz w:val="24"/>
          <w:szCs w:val="24"/>
          <w:lang w:val="es-CO"/>
        </w:rPr>
        <w:t>3. En la tercera parte resaltamos en la vivencia</w:t>
      </w:r>
      <w:r w:rsidRPr="000729C0">
        <w:rPr>
          <w:rFonts w:ascii="Times New Roman" w:hAnsi="Times New Roman" w:cs="Times New Roman"/>
          <w:sz w:val="24"/>
          <w:szCs w:val="24"/>
          <w:lang w:val="es-CO"/>
        </w:rPr>
        <w:t xml:space="preserve"> </w:t>
      </w:r>
      <w:r>
        <w:rPr>
          <w:rFonts w:ascii="Times New Roman" w:hAnsi="Times New Roman" w:cs="Times New Roman"/>
          <w:sz w:val="24"/>
          <w:szCs w:val="24"/>
          <w:lang w:val="es-CO"/>
        </w:rPr>
        <w:t xml:space="preserve">de la Santa </w:t>
      </w:r>
      <w:r w:rsidRPr="000729C0">
        <w:rPr>
          <w:rFonts w:ascii="Times New Roman" w:hAnsi="Times New Roman" w:cs="Times New Roman"/>
          <w:sz w:val="24"/>
          <w:szCs w:val="24"/>
          <w:lang w:val="es-CO"/>
        </w:rPr>
        <w:t>el doble direccionamiento q</w:t>
      </w:r>
      <w:r w:rsidR="00602379">
        <w:rPr>
          <w:rFonts w:ascii="Times New Roman" w:hAnsi="Times New Roman" w:cs="Times New Roman"/>
          <w:sz w:val="24"/>
          <w:szCs w:val="24"/>
          <w:lang w:val="es-CO"/>
        </w:rPr>
        <w:t>ue opera la caridad en el alma: la filiación y el apostolado. La perfección de Teresa no cesa en sí misma, sino que fluye en la transformación de su realidad, que vista aho</w:t>
      </w:r>
      <w:r w:rsidR="00AE4003">
        <w:rPr>
          <w:rFonts w:ascii="Times New Roman" w:hAnsi="Times New Roman" w:cs="Times New Roman"/>
          <w:sz w:val="24"/>
          <w:szCs w:val="24"/>
          <w:lang w:val="es-CO"/>
        </w:rPr>
        <w:t xml:space="preserve">ra desde los ojos de Dios, es </w:t>
      </w:r>
      <w:r w:rsidR="00AE4003">
        <w:rPr>
          <w:rFonts w:ascii="Times New Roman" w:hAnsi="Times New Roman" w:cs="Times New Roman"/>
          <w:sz w:val="24"/>
          <w:szCs w:val="24"/>
          <w:lang w:val="es-CO"/>
        </w:rPr>
        <w:lastRenderedPageBreak/>
        <w:t>susceptible de</w:t>
      </w:r>
      <w:r w:rsidR="00602379">
        <w:rPr>
          <w:rFonts w:ascii="Times New Roman" w:hAnsi="Times New Roman" w:cs="Times New Roman"/>
          <w:sz w:val="24"/>
          <w:szCs w:val="24"/>
          <w:lang w:val="es-CO"/>
        </w:rPr>
        <w:t xml:space="preserve"> perfección. El «gran ánimo» ayudó a la santa en sus penalidades espirituales, especialmente en la tensión escatológica de su vivencia por las que pasa de un temor a morir para no padecer las penas del infierno, a un querer morir </w:t>
      </w:r>
      <w:r w:rsidR="00466042">
        <w:rPr>
          <w:rFonts w:ascii="Times New Roman" w:hAnsi="Times New Roman" w:cs="Times New Roman"/>
          <w:sz w:val="24"/>
          <w:szCs w:val="24"/>
          <w:lang w:val="es-CO"/>
        </w:rPr>
        <w:t xml:space="preserve">para estar con Dios, y finalmente, a desear </w:t>
      </w:r>
      <w:r w:rsidR="00602379">
        <w:rPr>
          <w:rFonts w:ascii="Times New Roman" w:hAnsi="Times New Roman" w:cs="Times New Roman"/>
          <w:sz w:val="24"/>
          <w:szCs w:val="24"/>
          <w:lang w:val="es-CO"/>
        </w:rPr>
        <w:t xml:space="preserve">tener mil vidas para trabajar por Dios. </w:t>
      </w:r>
      <w:r w:rsidR="00466042">
        <w:rPr>
          <w:rFonts w:ascii="Times New Roman" w:hAnsi="Times New Roman" w:cs="Times New Roman"/>
          <w:sz w:val="24"/>
          <w:szCs w:val="24"/>
          <w:lang w:val="es-CO"/>
        </w:rPr>
        <w:t>Teresa descubre que en el realismo de sus obras, Dios es servido y la caridad prueba su autenticidad. El ánimo apostólico da fe de tal certeza.</w:t>
      </w:r>
    </w:p>
    <w:p w:rsidR="00466042" w:rsidRPr="000729C0" w:rsidRDefault="00466042" w:rsidP="00602379">
      <w:pPr>
        <w:spacing w:line="360" w:lineRule="auto"/>
        <w:jc w:val="both"/>
        <w:rPr>
          <w:rFonts w:ascii="Times New Roman" w:hAnsi="Times New Roman" w:cs="Times New Roman"/>
          <w:sz w:val="24"/>
          <w:szCs w:val="24"/>
          <w:lang w:val="es-CO"/>
        </w:rPr>
      </w:pPr>
      <w:r>
        <w:rPr>
          <w:rFonts w:ascii="Times New Roman" w:hAnsi="Times New Roman" w:cs="Times New Roman"/>
          <w:sz w:val="24"/>
          <w:szCs w:val="24"/>
          <w:lang w:val="es-CO"/>
        </w:rPr>
        <w:tab/>
        <w:t xml:space="preserve">Asimismo, el ánimo que impulsa a Teresa a la unión se vuelve ahora en objetivo apostólico. La santa se presenta profeta del ánimo divino al querer </w:t>
      </w:r>
      <w:r w:rsidR="00AE4003">
        <w:rPr>
          <w:rFonts w:ascii="Times New Roman" w:hAnsi="Times New Roman" w:cs="Times New Roman"/>
          <w:sz w:val="24"/>
          <w:szCs w:val="24"/>
          <w:lang w:val="es-CO"/>
        </w:rPr>
        <w:t>«</w:t>
      </w:r>
      <w:r>
        <w:rPr>
          <w:rFonts w:ascii="Times New Roman" w:hAnsi="Times New Roman" w:cs="Times New Roman"/>
          <w:sz w:val="24"/>
          <w:szCs w:val="24"/>
          <w:lang w:val="es-CO"/>
        </w:rPr>
        <w:t>engolosinar</w:t>
      </w:r>
      <w:r w:rsidR="00AE4003">
        <w:rPr>
          <w:rFonts w:ascii="Times New Roman" w:hAnsi="Times New Roman" w:cs="Times New Roman"/>
          <w:sz w:val="24"/>
          <w:szCs w:val="24"/>
          <w:lang w:val="es-CO"/>
        </w:rPr>
        <w:t>»</w:t>
      </w:r>
      <w:r>
        <w:rPr>
          <w:rFonts w:ascii="Times New Roman" w:hAnsi="Times New Roman" w:cs="Times New Roman"/>
          <w:sz w:val="24"/>
          <w:szCs w:val="24"/>
          <w:lang w:val="es-CO"/>
        </w:rPr>
        <w:t xml:space="preserve"> </w:t>
      </w:r>
      <w:r w:rsidR="00AE4003">
        <w:rPr>
          <w:rFonts w:ascii="Times New Roman" w:hAnsi="Times New Roman" w:cs="Times New Roman"/>
          <w:sz w:val="24"/>
          <w:szCs w:val="24"/>
          <w:lang w:val="es-CO"/>
        </w:rPr>
        <w:t xml:space="preserve">a </w:t>
      </w:r>
      <w:r>
        <w:rPr>
          <w:rFonts w:ascii="Times New Roman" w:hAnsi="Times New Roman" w:cs="Times New Roman"/>
          <w:sz w:val="24"/>
          <w:szCs w:val="24"/>
          <w:lang w:val="es-CO"/>
        </w:rPr>
        <w:t>las almas. Cristo, libro vivo, le ha instruido en la celda vinaria y el gozo excesivo del divino licor embriaga no solo su alma, sino la de sus lectores y pares. Teresa supera la inefabilidad de la experiencia mística por el poder traductor de un ánimo expresado ahora en el celo apostólico. Su motivación trasciende el ámbito del simple fervor que se amilana</w:t>
      </w:r>
      <w:r w:rsidR="003578F1">
        <w:rPr>
          <w:rFonts w:ascii="Times New Roman" w:hAnsi="Times New Roman" w:cs="Times New Roman"/>
          <w:sz w:val="24"/>
          <w:szCs w:val="24"/>
          <w:lang w:val="es-CO"/>
        </w:rPr>
        <w:t xml:space="preserve"> frente al temor, la pusilanimidad y las indisposiciones del natural. Una vez más, la discreción de la cruz, como dijo en el Libro de la Vida, asegura su progreso y patentiza una presencia de Dios viva y operante. </w:t>
      </w:r>
    </w:p>
    <w:p w:rsidR="00CD6407" w:rsidRDefault="00CD6407" w:rsidP="00CD6407">
      <w:pPr>
        <w:spacing w:line="360" w:lineRule="auto"/>
        <w:jc w:val="both"/>
        <w:rPr>
          <w:rFonts w:ascii="Times New Roman" w:hAnsi="Times New Roman" w:cs="Times New Roman"/>
          <w:sz w:val="24"/>
          <w:szCs w:val="24"/>
          <w:lang w:val="es-CO"/>
        </w:rPr>
      </w:pPr>
      <w:r>
        <w:rPr>
          <w:rFonts w:ascii="Times New Roman" w:hAnsi="Times New Roman" w:cs="Times New Roman"/>
          <w:sz w:val="24"/>
          <w:szCs w:val="24"/>
          <w:lang w:val="es-CO"/>
        </w:rPr>
        <w:t>4. Finalmente, abordamos la cuestión religiosa del entusiasmo, con el fin de entender sus facciones e identificar así espiritualidades de corte gozoso y festivo de apariencia similar. Tal clasificación nos pone ahora de frente un vasto océano que no solo incluye el campo de estudios teresianos, sino el de la expresiva espiritualidad contemporánea.</w:t>
      </w:r>
    </w:p>
    <w:p w:rsidR="00CD6407" w:rsidRDefault="00CD6407" w:rsidP="00CD6407">
      <w:pPr>
        <w:spacing w:line="360" w:lineRule="auto"/>
        <w:ind w:firstLine="720"/>
        <w:jc w:val="both"/>
        <w:rPr>
          <w:rFonts w:ascii="Times New Roman" w:hAnsi="Times New Roman" w:cs="Times New Roman"/>
          <w:sz w:val="24"/>
          <w:szCs w:val="24"/>
          <w:lang w:val="es-CO"/>
        </w:rPr>
      </w:pPr>
      <w:r w:rsidRPr="00276F1A">
        <w:rPr>
          <w:rFonts w:ascii="Times New Roman" w:hAnsi="Times New Roman" w:cs="Times New Roman"/>
          <w:b/>
          <w:sz w:val="24"/>
          <w:szCs w:val="24"/>
          <w:lang w:val="es-CO"/>
        </w:rPr>
        <w:t>¿Puede el concepto de ánimo</w:t>
      </w:r>
      <w:r>
        <w:rPr>
          <w:rFonts w:ascii="Times New Roman" w:hAnsi="Times New Roman" w:cs="Times New Roman"/>
          <w:b/>
          <w:sz w:val="24"/>
          <w:szCs w:val="24"/>
          <w:lang w:val="es-CO"/>
        </w:rPr>
        <w:t xml:space="preserve"> en Teresa de Ávila ayudar a re</w:t>
      </w:r>
      <w:r w:rsidRPr="00276F1A">
        <w:rPr>
          <w:rFonts w:ascii="Times New Roman" w:hAnsi="Times New Roman" w:cs="Times New Roman"/>
          <w:b/>
          <w:sz w:val="24"/>
          <w:szCs w:val="24"/>
          <w:lang w:val="es-CO"/>
        </w:rPr>
        <w:t>definir y orientar el fenómeno religioso del entusiasmo?</w:t>
      </w:r>
      <w:r>
        <w:rPr>
          <w:rFonts w:ascii="Times New Roman" w:hAnsi="Times New Roman" w:cs="Times New Roman"/>
          <w:b/>
          <w:sz w:val="24"/>
          <w:szCs w:val="24"/>
          <w:lang w:val="es-CO"/>
        </w:rPr>
        <w:t xml:space="preserve"> </w:t>
      </w:r>
      <w:r>
        <w:rPr>
          <w:rFonts w:ascii="Times New Roman" w:hAnsi="Times New Roman" w:cs="Times New Roman"/>
          <w:sz w:val="24"/>
          <w:szCs w:val="24"/>
          <w:lang w:val="es-CO"/>
        </w:rPr>
        <w:t>La razón de nuestra pregunta parte de una realidad concreta observada desde una auténtica preocupación pastoral. La cuestión se refiere a la deserción de muchos cristianos católicos, que teniendo una experiencia de renovación espiritual caracterizada por el gozo y las gracias extraordinarias, parten confundidos, incomprendidos e insatisfechos del seno del cato</w:t>
      </w:r>
      <w:r w:rsidR="00AE4003">
        <w:rPr>
          <w:rFonts w:ascii="Times New Roman" w:hAnsi="Times New Roman" w:cs="Times New Roman"/>
          <w:sz w:val="24"/>
          <w:szCs w:val="24"/>
          <w:lang w:val="es-CO"/>
        </w:rPr>
        <w:t>licismo buscando satisfacer</w:t>
      </w:r>
      <w:r>
        <w:rPr>
          <w:rFonts w:ascii="Times New Roman" w:hAnsi="Times New Roman" w:cs="Times New Roman"/>
          <w:sz w:val="24"/>
          <w:szCs w:val="24"/>
          <w:lang w:val="es-CO"/>
        </w:rPr>
        <w:t xml:space="preserve"> sus necesidades espirituales.</w:t>
      </w:r>
    </w:p>
    <w:p w:rsidR="00CD6407" w:rsidRDefault="00CD6407" w:rsidP="00CD6407">
      <w:pPr>
        <w:spacing w:line="360" w:lineRule="auto"/>
        <w:ind w:firstLine="720"/>
        <w:jc w:val="both"/>
        <w:rPr>
          <w:rFonts w:ascii="Times New Roman" w:hAnsi="Times New Roman" w:cs="Times New Roman"/>
          <w:sz w:val="24"/>
          <w:szCs w:val="24"/>
          <w:lang w:val="es-CO"/>
        </w:rPr>
      </w:pPr>
      <w:r>
        <w:rPr>
          <w:rFonts w:ascii="Times New Roman" w:hAnsi="Times New Roman" w:cs="Times New Roman"/>
          <w:sz w:val="24"/>
          <w:szCs w:val="24"/>
          <w:lang w:val="es-CO"/>
        </w:rPr>
        <w:t>Desde sus inicios, la reflexión teológica sobre la espiritualidad festiva se había construido sobre el paradigma del entusiasmo griego, que siguiendo los patrones inferidos por los intelectuales ingleses desde el siglo XVII, caracteriza</w:t>
      </w:r>
      <w:r w:rsidR="00AE4003">
        <w:rPr>
          <w:rFonts w:ascii="Times New Roman" w:hAnsi="Times New Roman" w:cs="Times New Roman"/>
          <w:sz w:val="24"/>
          <w:szCs w:val="24"/>
          <w:lang w:val="es-CO"/>
        </w:rPr>
        <w:t>ba</w:t>
      </w:r>
      <w:r>
        <w:rPr>
          <w:rFonts w:ascii="Times New Roman" w:hAnsi="Times New Roman" w:cs="Times New Roman"/>
          <w:sz w:val="24"/>
          <w:szCs w:val="24"/>
          <w:lang w:val="es-CO"/>
        </w:rPr>
        <w:t>n las anormales expresiones espirituales de sectarios y fanáticos. Pese a la</w:t>
      </w:r>
      <w:r w:rsidR="00AE4003">
        <w:rPr>
          <w:rFonts w:ascii="Times New Roman" w:hAnsi="Times New Roman" w:cs="Times New Roman"/>
          <w:sz w:val="24"/>
          <w:szCs w:val="24"/>
          <w:lang w:val="es-CO"/>
        </w:rPr>
        <w:t>s afirmaciones magisteriales</w:t>
      </w:r>
      <w:r>
        <w:rPr>
          <w:rFonts w:ascii="Times New Roman" w:hAnsi="Times New Roman" w:cs="Times New Roman"/>
          <w:sz w:val="24"/>
          <w:szCs w:val="24"/>
          <w:lang w:val="es-CO"/>
        </w:rPr>
        <w:t>, se ha creado un aire de sospecha que aísla a un gran número de cató</w:t>
      </w:r>
      <w:r w:rsidR="00DA750A">
        <w:rPr>
          <w:rFonts w:ascii="Times New Roman" w:hAnsi="Times New Roman" w:cs="Times New Roman"/>
          <w:sz w:val="24"/>
          <w:szCs w:val="24"/>
          <w:lang w:val="es-CO"/>
        </w:rPr>
        <w:t>licos interesados en vivir de</w:t>
      </w:r>
      <w:r>
        <w:rPr>
          <w:rFonts w:ascii="Times New Roman" w:hAnsi="Times New Roman" w:cs="Times New Roman"/>
          <w:sz w:val="24"/>
          <w:szCs w:val="24"/>
          <w:lang w:val="es-CO"/>
        </w:rPr>
        <w:t xml:space="preserve"> modo más vivaz y consciente la vida cristiana. El aislamiento no solo ha causado una tácita separación entre laicos y pastores, </w:t>
      </w:r>
      <w:r>
        <w:rPr>
          <w:rFonts w:ascii="Times New Roman" w:hAnsi="Times New Roman" w:cs="Times New Roman"/>
          <w:sz w:val="24"/>
          <w:szCs w:val="24"/>
          <w:lang w:val="es-CO"/>
        </w:rPr>
        <w:lastRenderedPageBreak/>
        <w:t>sino que</w:t>
      </w:r>
      <w:r w:rsidR="00DA750A">
        <w:rPr>
          <w:rFonts w:ascii="Times New Roman" w:hAnsi="Times New Roman" w:cs="Times New Roman"/>
          <w:sz w:val="24"/>
          <w:szCs w:val="24"/>
          <w:lang w:val="es-CO"/>
        </w:rPr>
        <w:t xml:space="preserve"> ha</w:t>
      </w:r>
      <w:r>
        <w:rPr>
          <w:rFonts w:ascii="Times New Roman" w:hAnsi="Times New Roman" w:cs="Times New Roman"/>
          <w:sz w:val="24"/>
          <w:szCs w:val="24"/>
          <w:lang w:val="es-CO"/>
        </w:rPr>
        <w:t xml:space="preserve"> propicia</w:t>
      </w:r>
      <w:r w:rsidR="00DA750A">
        <w:rPr>
          <w:rFonts w:ascii="Times New Roman" w:hAnsi="Times New Roman" w:cs="Times New Roman"/>
          <w:sz w:val="24"/>
          <w:szCs w:val="24"/>
          <w:lang w:val="es-CO"/>
        </w:rPr>
        <w:t>do</w:t>
      </w:r>
      <w:r>
        <w:rPr>
          <w:rFonts w:ascii="Times New Roman" w:hAnsi="Times New Roman" w:cs="Times New Roman"/>
          <w:sz w:val="24"/>
          <w:szCs w:val="24"/>
          <w:lang w:val="es-CO"/>
        </w:rPr>
        <w:t xml:space="preserve"> en muchos lugares de débil catolicismo, el cultivo de excentricidades espirituales que disienten de la auténtica tradición espiritual cristiana. Muchos pastores, extrañados y desafiados por estas nuevas formas, responden imponiendo rótulos que les hacen ver como tendencias malsanas de sofisticación espiritual.</w:t>
      </w:r>
    </w:p>
    <w:p w:rsidR="00CD6407" w:rsidRPr="00FB5777" w:rsidRDefault="00CD6407" w:rsidP="00CD6407">
      <w:pPr>
        <w:spacing w:line="360" w:lineRule="auto"/>
        <w:ind w:firstLine="720"/>
        <w:jc w:val="both"/>
        <w:rPr>
          <w:rFonts w:ascii="Times New Roman" w:hAnsi="Times New Roman" w:cs="Times New Roman"/>
          <w:sz w:val="24"/>
          <w:szCs w:val="24"/>
          <w:lang w:val="es-CO"/>
        </w:rPr>
      </w:pPr>
      <w:r>
        <w:rPr>
          <w:rFonts w:ascii="Times New Roman" w:hAnsi="Times New Roman" w:cs="Times New Roman"/>
          <w:sz w:val="24"/>
          <w:szCs w:val="24"/>
          <w:lang w:val="es-CO"/>
        </w:rPr>
        <w:t>La experiencia de Dios, como hemos aprendido de Teresa de Ávila, parte de un individuo dispuesto a la atracción amorosa de Dios, que consciente de su presencia, se hace testigo de una paulat</w:t>
      </w:r>
      <w:r w:rsidR="00DA750A">
        <w:rPr>
          <w:rFonts w:ascii="Times New Roman" w:hAnsi="Times New Roman" w:cs="Times New Roman"/>
          <w:sz w:val="24"/>
          <w:szCs w:val="24"/>
          <w:lang w:val="es-CO"/>
        </w:rPr>
        <w:t>ina transformación por la que el</w:t>
      </w:r>
      <w:r>
        <w:rPr>
          <w:rFonts w:ascii="Times New Roman" w:hAnsi="Times New Roman" w:cs="Times New Roman"/>
          <w:sz w:val="24"/>
          <w:szCs w:val="24"/>
          <w:lang w:val="es-CO"/>
        </w:rPr>
        <w:t xml:space="preserve"> ser se eleva a una modalidad s</w:t>
      </w:r>
      <w:r w:rsidR="000A284C">
        <w:rPr>
          <w:rFonts w:ascii="Times New Roman" w:hAnsi="Times New Roman" w:cs="Times New Roman"/>
          <w:sz w:val="24"/>
          <w:szCs w:val="24"/>
          <w:lang w:val="es-CO"/>
        </w:rPr>
        <w:t>obrenatural</w:t>
      </w:r>
      <w:r>
        <w:rPr>
          <w:rFonts w:ascii="Times New Roman" w:hAnsi="Times New Roman" w:cs="Times New Roman"/>
          <w:sz w:val="24"/>
          <w:szCs w:val="24"/>
          <w:lang w:val="es-CO"/>
        </w:rPr>
        <w:t xml:space="preserve">. Por el título y el desarrollo de este trabajo hemos probado la afinidad al magisterio de Teresa, ya que, ubicada ella misma en un ámbito espiritual de difícil valoración, logró con la creatividad del Espíritu concretar su llamado cristiano a la santidad. Teresa, caminando entre la nebulosa de la sospecha y del temor a las oposiciones, pudo establecer una relación </w:t>
      </w:r>
      <w:r w:rsidR="00DA750A">
        <w:rPr>
          <w:rFonts w:ascii="Times New Roman" w:hAnsi="Times New Roman" w:cs="Times New Roman"/>
          <w:sz w:val="24"/>
          <w:szCs w:val="24"/>
          <w:lang w:val="es-CO"/>
        </w:rPr>
        <w:t xml:space="preserve">diáfana y personal </w:t>
      </w:r>
      <w:r>
        <w:rPr>
          <w:rFonts w:ascii="Times New Roman" w:hAnsi="Times New Roman" w:cs="Times New Roman"/>
          <w:sz w:val="24"/>
          <w:szCs w:val="24"/>
          <w:lang w:val="es-CO"/>
        </w:rPr>
        <w:t>con Dios.</w:t>
      </w:r>
    </w:p>
    <w:p w:rsidR="00CD6407" w:rsidRDefault="00DA750A" w:rsidP="00CD6407">
      <w:pPr>
        <w:spacing w:line="360" w:lineRule="auto"/>
        <w:jc w:val="both"/>
        <w:rPr>
          <w:rFonts w:ascii="Times New Roman" w:hAnsi="Times New Roman" w:cs="Times New Roman"/>
          <w:sz w:val="24"/>
          <w:szCs w:val="24"/>
          <w:lang w:val="es-CO"/>
        </w:rPr>
      </w:pPr>
      <w:r>
        <w:rPr>
          <w:rFonts w:ascii="Times New Roman" w:hAnsi="Times New Roman" w:cs="Times New Roman"/>
          <w:sz w:val="24"/>
          <w:szCs w:val="24"/>
          <w:lang w:val="es-CO"/>
        </w:rPr>
        <w:tab/>
        <w:t>P</w:t>
      </w:r>
      <w:r w:rsidR="00CD6407">
        <w:rPr>
          <w:rFonts w:ascii="Times New Roman" w:hAnsi="Times New Roman" w:cs="Times New Roman"/>
          <w:sz w:val="24"/>
          <w:szCs w:val="24"/>
          <w:lang w:val="es-CO"/>
        </w:rPr>
        <w:t>or varios siglos se discutió si las prácticas del entusiasmo eran afines al cristianismo y si en verdad se referían a la praxis de la antigua comunidad de Corinto. Después de enardecidos debates y diversos partidismos, R. Knox definiría que la experiencia no es una tendencia equivocada, sino un énfasis falso</w:t>
      </w:r>
      <w:r w:rsidR="00CD6407">
        <w:rPr>
          <w:rStyle w:val="Refdenotaalpie"/>
          <w:rFonts w:cs="Times New Roman"/>
          <w:szCs w:val="24"/>
          <w:lang w:val="es-CO"/>
        </w:rPr>
        <w:footnoteReference w:id="4"/>
      </w:r>
      <w:r w:rsidR="00CD6407">
        <w:rPr>
          <w:rFonts w:ascii="Times New Roman" w:hAnsi="Times New Roman" w:cs="Times New Roman"/>
          <w:sz w:val="24"/>
          <w:szCs w:val="24"/>
          <w:lang w:val="es-CO"/>
        </w:rPr>
        <w:t>.</w:t>
      </w:r>
      <w:r w:rsidR="004112A5">
        <w:rPr>
          <w:rFonts w:ascii="Times New Roman" w:hAnsi="Times New Roman" w:cs="Times New Roman"/>
          <w:sz w:val="24"/>
          <w:szCs w:val="24"/>
          <w:lang w:val="es-CO"/>
        </w:rPr>
        <w:t xml:space="preserve"> </w:t>
      </w:r>
      <w:r w:rsidR="00CD6407">
        <w:rPr>
          <w:rFonts w:ascii="Times New Roman" w:hAnsi="Times New Roman" w:cs="Times New Roman"/>
          <w:sz w:val="24"/>
          <w:szCs w:val="24"/>
          <w:lang w:val="es-CO"/>
        </w:rPr>
        <w:t>A nuestro modo de ver, el énfasis</w:t>
      </w:r>
      <w:r>
        <w:rPr>
          <w:rFonts w:ascii="Times New Roman" w:hAnsi="Times New Roman" w:cs="Times New Roman"/>
          <w:sz w:val="24"/>
          <w:szCs w:val="24"/>
          <w:lang w:val="es-CO"/>
        </w:rPr>
        <w:t xml:space="preserve"> falso al que se refiere el clérigo británico</w:t>
      </w:r>
      <w:r w:rsidR="00CD6407">
        <w:rPr>
          <w:rFonts w:ascii="Times New Roman" w:hAnsi="Times New Roman" w:cs="Times New Roman"/>
          <w:sz w:val="24"/>
          <w:szCs w:val="24"/>
          <w:lang w:val="es-CO"/>
        </w:rPr>
        <w:t xml:space="preserve"> es la absolutización de los fenómenos adyacentes a la experiencia de Dios. Si bien Dios toca y atrae al hombre de modo constante y respetuoso, el natural del hombre, como explica Teresa, es altamente susceptible a las operaciones sobrenaturales que acaecen en el alma. La redundancia en el natural de estos toques divinos causa a la vez aflicciones y fruiciones que no pueden convertirse en referencia única de la experiencia de Dios, so pena de reducir la vivencia cristiana a expresiones propias de los llamados grados inferiores de perfección. </w:t>
      </w:r>
    </w:p>
    <w:p w:rsidR="00CD6407" w:rsidRDefault="00CD6407" w:rsidP="00CD6407">
      <w:pPr>
        <w:spacing w:line="360" w:lineRule="auto"/>
        <w:jc w:val="both"/>
        <w:rPr>
          <w:rFonts w:ascii="Times New Roman" w:hAnsi="Times New Roman" w:cs="Times New Roman"/>
          <w:sz w:val="24"/>
          <w:szCs w:val="24"/>
          <w:lang w:val="es-CO"/>
        </w:rPr>
      </w:pPr>
      <w:r>
        <w:rPr>
          <w:rFonts w:ascii="Times New Roman" w:hAnsi="Times New Roman" w:cs="Times New Roman"/>
          <w:sz w:val="24"/>
          <w:szCs w:val="24"/>
          <w:lang w:val="es-CO"/>
        </w:rPr>
        <w:tab/>
        <w:t xml:space="preserve">En este sentido, el discurso del ánimo teresiano emerge desde un plano más profundo y absorbe en una definición más completa los elementos tradicionalmente señalados por la lectura del entusiasmo religioso. Teresa sienta su discurso sobre dos pilares fundamentales: la presencia de Dios y el dinamismo que esta genera. Para Teresa el ánimo designa esa fuerza constante de atracción que Dios ejerce para que el hombre llegue a su plenitud bajo el ministerio del amor. </w:t>
      </w:r>
    </w:p>
    <w:p w:rsidR="00CD6407" w:rsidRDefault="00CD6407" w:rsidP="00CD6407">
      <w:pPr>
        <w:spacing w:line="360" w:lineRule="auto"/>
        <w:ind w:firstLine="720"/>
        <w:jc w:val="both"/>
        <w:rPr>
          <w:rFonts w:ascii="Times New Roman" w:hAnsi="Times New Roman" w:cs="Times New Roman"/>
          <w:sz w:val="24"/>
          <w:szCs w:val="24"/>
          <w:lang w:val="es-CO"/>
        </w:rPr>
      </w:pPr>
      <w:r>
        <w:rPr>
          <w:rFonts w:ascii="Times New Roman" w:hAnsi="Times New Roman" w:cs="Times New Roman"/>
          <w:sz w:val="24"/>
          <w:szCs w:val="24"/>
          <w:lang w:val="es-CO"/>
        </w:rPr>
        <w:lastRenderedPageBreak/>
        <w:t>Como nos enseña la Santa, esta atracción se desarrolla eminentemente en el plano relacional de la oración, donde las partes interactúan frecuentemente y en intimidad</w:t>
      </w:r>
      <w:r>
        <w:rPr>
          <w:rStyle w:val="Refdenotaalpie"/>
          <w:rFonts w:cs="Times New Roman"/>
          <w:szCs w:val="24"/>
          <w:lang w:val="es-CO"/>
        </w:rPr>
        <w:footnoteReference w:id="5"/>
      </w:r>
      <w:r>
        <w:rPr>
          <w:rFonts w:ascii="Times New Roman" w:hAnsi="Times New Roman" w:cs="Times New Roman"/>
          <w:sz w:val="24"/>
          <w:szCs w:val="24"/>
          <w:lang w:val="es-CO"/>
        </w:rPr>
        <w:t xml:space="preserve">, y el hombre experimenta la elevación sobrenatural de las potencias del alma haciéndose más consciente de la divina amistad. Para promover esta elevación, Dios concede al alma gracias y contentos que animan el proceso de unión. Asimismo, toda la realidad corporal y espiritual del hombre se envuelve en una obra de transformación constatada en la virtud. </w:t>
      </w:r>
    </w:p>
    <w:p w:rsidR="00CD6407" w:rsidRDefault="00CD6407" w:rsidP="00CD6407">
      <w:pPr>
        <w:spacing w:line="360" w:lineRule="auto"/>
        <w:ind w:firstLine="720"/>
        <w:jc w:val="both"/>
        <w:rPr>
          <w:rFonts w:ascii="Times New Roman" w:hAnsi="Times New Roman" w:cs="Times New Roman"/>
          <w:sz w:val="24"/>
          <w:szCs w:val="24"/>
          <w:lang w:val="es-CO"/>
        </w:rPr>
      </w:pPr>
      <w:r>
        <w:rPr>
          <w:rFonts w:ascii="Times New Roman" w:hAnsi="Times New Roman" w:cs="Times New Roman"/>
          <w:sz w:val="24"/>
          <w:szCs w:val="24"/>
          <w:lang w:val="es-CO"/>
        </w:rPr>
        <w:t>En el plano místico, Teresa nos señala que el ánimo actúa también bajo el binomio «certidumbre-fortaleza», por el cual el alma adquiere seguridad de la presencia siempre presente de Dios y como diría San Juan de la Cruz: fortaleza para cruzar montes y riberas sin coger las flores y sin temer las fieras. El ánimo capacita igualmente al alma para que soporte las comunicaciones de Dios y extraiga de ellas la savia de la virtud divina para que pueda beneficiarse personalmente y traducirlas</w:t>
      </w:r>
      <w:r w:rsidR="00DA750A">
        <w:rPr>
          <w:rFonts w:ascii="Times New Roman" w:hAnsi="Times New Roman" w:cs="Times New Roman"/>
          <w:sz w:val="24"/>
          <w:szCs w:val="24"/>
          <w:lang w:val="es-CO"/>
        </w:rPr>
        <w:t xml:space="preserve"> en actos concretos de caridad.</w:t>
      </w:r>
    </w:p>
    <w:p w:rsidR="00CD6407" w:rsidRDefault="00CD6407" w:rsidP="00CD6407">
      <w:pPr>
        <w:spacing w:line="360" w:lineRule="auto"/>
        <w:ind w:firstLine="720"/>
        <w:jc w:val="both"/>
        <w:rPr>
          <w:rFonts w:ascii="Times New Roman" w:hAnsi="Times New Roman" w:cs="Times New Roman"/>
          <w:sz w:val="24"/>
          <w:szCs w:val="24"/>
          <w:lang w:val="es-CO"/>
        </w:rPr>
      </w:pPr>
      <w:r>
        <w:rPr>
          <w:rFonts w:ascii="Times New Roman" w:hAnsi="Times New Roman" w:cs="Times New Roman"/>
          <w:sz w:val="24"/>
          <w:szCs w:val="24"/>
          <w:lang w:val="es-CO"/>
        </w:rPr>
        <w:t>Teresa, como dijimos, se hace profeta de las verdades divinas y canta, desde el palco de sus fundaciones y escritos, los versos compuestos en sus andanzas por el castillo. Descubre que la fuerza que la atraía a Dios no cesa en el estado de unión, mas se hace fuerza para atraer a otros. Teresa era animada, pero desde la última morada se experimenta ella misma animadora y engolosi</w:t>
      </w:r>
      <w:r w:rsidR="00F953F3">
        <w:rPr>
          <w:rFonts w:ascii="Times New Roman" w:hAnsi="Times New Roman" w:cs="Times New Roman"/>
          <w:sz w:val="24"/>
          <w:szCs w:val="24"/>
          <w:lang w:val="es-CO"/>
        </w:rPr>
        <w:t>nadora de almas. Hasta aquí</w:t>
      </w:r>
      <w:r>
        <w:rPr>
          <w:rFonts w:ascii="Times New Roman" w:hAnsi="Times New Roman" w:cs="Times New Roman"/>
          <w:sz w:val="24"/>
          <w:szCs w:val="24"/>
          <w:lang w:val="es-CO"/>
        </w:rPr>
        <w:t xml:space="preserve"> nos demuestra que el ánimo, al emerger de un plano más profundo, no se limita al hervor de las pasiones. Ciertamente el fervor sazona la experiencia apostólica, pero fundar la disposición espiritual en él, es pisar en terreno arcilloso debido a</w:t>
      </w:r>
      <w:r w:rsidR="00DA750A">
        <w:rPr>
          <w:rFonts w:ascii="Times New Roman" w:hAnsi="Times New Roman" w:cs="Times New Roman"/>
          <w:sz w:val="24"/>
          <w:szCs w:val="24"/>
          <w:lang w:val="es-CO"/>
        </w:rPr>
        <w:t>l flaco natural, a los humores y</w:t>
      </w:r>
      <w:r>
        <w:rPr>
          <w:rFonts w:ascii="Times New Roman" w:hAnsi="Times New Roman" w:cs="Times New Roman"/>
          <w:sz w:val="24"/>
          <w:szCs w:val="24"/>
          <w:lang w:val="es-CO"/>
        </w:rPr>
        <w:t xml:space="preserve"> al demonio.</w:t>
      </w:r>
    </w:p>
    <w:p w:rsidR="00CD6407" w:rsidRDefault="00CD6407" w:rsidP="00CD6407">
      <w:pPr>
        <w:spacing w:line="360" w:lineRule="auto"/>
        <w:ind w:firstLine="720"/>
        <w:jc w:val="both"/>
        <w:rPr>
          <w:rFonts w:ascii="Times New Roman" w:hAnsi="Times New Roman" w:cs="Times New Roman"/>
          <w:sz w:val="24"/>
          <w:szCs w:val="24"/>
          <w:lang w:val="es-CO"/>
        </w:rPr>
      </w:pPr>
      <w:r>
        <w:rPr>
          <w:rFonts w:ascii="Times New Roman" w:hAnsi="Times New Roman" w:cs="Times New Roman"/>
          <w:sz w:val="24"/>
          <w:szCs w:val="24"/>
          <w:lang w:val="es-CO"/>
        </w:rPr>
        <w:t>En conclusión, podemos decir que desde la experiencia de Teresa, un entusiasmo basado en una presencia caprichosa de Dios es estrictamente inadmisible. Dios está naturalmente sosteniendo al hombre y sobrenaturalmente, por efecto del amor, le atrae y le capacita en una obra personal de transformación con grandes incidencias en la realidad de la persona. En suma, la presencia de Dios crea un dinamismo transformador en el alma que se activa por la paulatina experiencia de remover el paño oscuro del cristal para de</w:t>
      </w:r>
      <w:r w:rsidR="00DA750A">
        <w:rPr>
          <w:rFonts w:ascii="Times New Roman" w:hAnsi="Times New Roman" w:cs="Times New Roman"/>
          <w:sz w:val="24"/>
          <w:szCs w:val="24"/>
          <w:lang w:val="es-CO"/>
        </w:rPr>
        <w:t>jar pasar la luz</w:t>
      </w:r>
      <w:r>
        <w:rPr>
          <w:rFonts w:ascii="Times New Roman" w:hAnsi="Times New Roman" w:cs="Times New Roman"/>
          <w:sz w:val="24"/>
          <w:szCs w:val="24"/>
          <w:lang w:val="es-CO"/>
        </w:rPr>
        <w:t xml:space="preserve">. Por el mismo ánimo, la discreción se ejerce y se adquiere certeza para seguir avanzando en el itinerario espiritual. El </w:t>
      </w:r>
      <w:r>
        <w:rPr>
          <w:rFonts w:ascii="Times New Roman" w:hAnsi="Times New Roman" w:cs="Times New Roman"/>
          <w:sz w:val="24"/>
          <w:szCs w:val="24"/>
          <w:lang w:val="es-CO"/>
        </w:rPr>
        <w:lastRenderedPageBreak/>
        <w:t xml:space="preserve">ánimo en Teresa designa la fuerza de Dios, que fundada en el gozo de saberse pertenencia de Cristo, activa la voluntad para responder efectivamente y sin reservas al plan de Dios. </w:t>
      </w:r>
    </w:p>
    <w:p w:rsidR="00CD6407" w:rsidRDefault="00CD6407" w:rsidP="00CD6407">
      <w:pPr>
        <w:spacing w:line="360" w:lineRule="auto"/>
        <w:ind w:firstLine="720"/>
        <w:jc w:val="both"/>
        <w:rPr>
          <w:rFonts w:ascii="Times New Roman" w:hAnsi="Times New Roman" w:cs="Times New Roman"/>
          <w:sz w:val="24"/>
          <w:szCs w:val="24"/>
          <w:lang w:val="es-CO"/>
        </w:rPr>
      </w:pPr>
      <w:r>
        <w:rPr>
          <w:rFonts w:ascii="Times New Roman" w:hAnsi="Times New Roman" w:cs="Times New Roman"/>
          <w:sz w:val="24"/>
          <w:szCs w:val="24"/>
          <w:lang w:val="es-CO"/>
        </w:rPr>
        <w:t xml:space="preserve">Desde esta lectura teresiana, la experiencia de Dios que muchos cristianos de nuestro tiempo viven no puede ser juzgada desde un concepto pesimista y anulador. Si bien la vida espiritual corre riesgos y se excede a veces por variadas indisposiciones, la mejor actitud es la discreción de la cruz de Cristo bajo la cual toda tendencia exagerada se corrige y todo gozo se purifica. La tradicional lectura del entusiasmo no puede ser el telón de fondo para una teología de la espiritualidad expresiva. Ayudados por la Santa y auspiciados por el principio de R. Knox, sabemos que el entusiasmo auténtico es la experiencia constante, ascendente y transformadora de Dios que atrae al hombre, le capacita y le afirma en su obra de perfección incidiendo de modo directo su realidad mediante el ejercicio gozoso de las virtudes. </w:t>
      </w:r>
    </w:p>
    <w:p w:rsidR="00CD6407" w:rsidRPr="00B26EDF" w:rsidRDefault="00CD6407" w:rsidP="00CD6407">
      <w:pPr>
        <w:spacing w:line="360" w:lineRule="auto"/>
        <w:ind w:firstLine="720"/>
        <w:jc w:val="both"/>
        <w:rPr>
          <w:rFonts w:ascii="Times New Roman" w:hAnsi="Times New Roman" w:cs="Times New Roman"/>
          <w:lang w:val="es-CO"/>
        </w:rPr>
      </w:pPr>
      <w:r>
        <w:rPr>
          <w:rFonts w:ascii="Times New Roman" w:hAnsi="Times New Roman" w:cs="Times New Roman"/>
          <w:sz w:val="24"/>
          <w:szCs w:val="24"/>
          <w:lang w:val="es-CO"/>
        </w:rPr>
        <w:t>Por eso el cristiano de hoy precisa de una reflexión más seria sobre la presencia de Dios que le dé certeza y fortaleza para ser fiel en su compromiso moral y espiritual. A casi cinco siglos de su nacimiento, la Santa de Ávila sigue siendo nueva y elocuente para el cristiano consciente y deseoso. Teresa de Jesús, como demostramos en nuestro trabajo, nos puede ofrecer desde el ánimo, una comprensión del entusiasmo basado en Dios y sostenido por el gozo de su presencia, señalando un camino maduro y realista, que no olvida el destino final del hombre  a estar con Dios y gozar de su amor.</w:t>
      </w:r>
    </w:p>
    <w:p w:rsidR="00516FEA" w:rsidRPr="00743167" w:rsidRDefault="00516FEA" w:rsidP="00516FEA">
      <w:pPr>
        <w:spacing w:line="240" w:lineRule="auto"/>
        <w:jc w:val="both"/>
        <w:rPr>
          <w:rFonts w:ascii="Times New Roman" w:hAnsi="Times New Roman" w:cs="Times New Roman"/>
          <w:b/>
          <w:sz w:val="24"/>
          <w:szCs w:val="24"/>
          <w:lang w:val="es-CO"/>
        </w:rPr>
      </w:pPr>
      <w:r w:rsidRPr="00743167">
        <w:rPr>
          <w:rFonts w:ascii="Times New Roman" w:hAnsi="Times New Roman" w:cs="Times New Roman"/>
          <w:b/>
          <w:sz w:val="24"/>
          <w:szCs w:val="24"/>
          <w:lang w:val="es-CO"/>
        </w:rPr>
        <w:t xml:space="preserve">RESUMEN: </w:t>
      </w:r>
      <w:r w:rsidRPr="00743167">
        <w:rPr>
          <w:rFonts w:ascii="Times New Roman" w:hAnsi="Times New Roman" w:cs="Times New Roman"/>
          <w:sz w:val="24"/>
          <w:szCs w:val="24"/>
          <w:lang w:val="es-CO"/>
        </w:rPr>
        <w:t>Desde los primeros siglos del cristianismo, la proliferación de espiritualidades excéntricas y festivas ha supuesto un desafío para la reflexión teológica. Con el re-surgimiento de expresiones similares después de la Reforma Protestante, teólogos y académicos buscaban analizar el hecho desde una lectura sesgada del entusiasmo griego con el solo fin de resaltar los peligros y exageraciones de estos individuos. Desde el lente de esta lectura, se creó un espíritu de sospecha hacia grupos y personas incitadas por Dios a una experiencia altamente inmediata y sentimental, pero con grandes posibilidades en la más auténtica visión cristiana. Viniendo de un ambiente similar en la España del siglo XVI, Santa Teresa de Ávila desarrolla el concepto de «ánimo» como una realidad que puede servir de clave a una lectura más afirmante y eficaz del entusiasmo religioso. Desde su experiencia ascética, mística y apostólica, la Santa de Ávila nos demuestra que la presencia de Dios en el alma y sus modos particulares de atracción al hombre responden a un solo fin salvífico de transformación personal y comunitaria.</w:t>
      </w:r>
    </w:p>
    <w:p w:rsidR="00516FEA" w:rsidRPr="00516FEA" w:rsidRDefault="00516FEA" w:rsidP="00516FEA">
      <w:pPr>
        <w:spacing w:line="240" w:lineRule="auto"/>
        <w:jc w:val="both"/>
        <w:rPr>
          <w:rFonts w:ascii="Times New Roman" w:hAnsi="Times New Roman" w:cs="Times New Roman"/>
          <w:sz w:val="24"/>
          <w:szCs w:val="24"/>
          <w:lang w:val="it-IT"/>
        </w:rPr>
      </w:pPr>
      <w:r w:rsidRPr="00516FEA">
        <w:rPr>
          <w:rFonts w:ascii="Times New Roman" w:hAnsi="Times New Roman" w:cs="Times New Roman"/>
          <w:b/>
          <w:sz w:val="24"/>
          <w:szCs w:val="24"/>
          <w:lang w:val="it-IT"/>
        </w:rPr>
        <w:t>SOMMARIO</w:t>
      </w:r>
      <w:r w:rsidRPr="00516FEA">
        <w:rPr>
          <w:rFonts w:ascii="Times New Roman" w:hAnsi="Times New Roman" w:cs="Times New Roman"/>
          <w:sz w:val="24"/>
          <w:szCs w:val="24"/>
          <w:lang w:val="it-IT"/>
        </w:rPr>
        <w:t>: Fin dai primi secoli del cristianesimo, la prolifera</w:t>
      </w:r>
      <w:r w:rsidR="000A7517">
        <w:rPr>
          <w:rFonts w:ascii="Times New Roman" w:hAnsi="Times New Roman" w:cs="Times New Roman"/>
          <w:sz w:val="24"/>
          <w:szCs w:val="24"/>
          <w:lang w:val="it-IT"/>
        </w:rPr>
        <w:t>zione di spiritualità eccentriche</w:t>
      </w:r>
      <w:r w:rsidRPr="00516FEA">
        <w:rPr>
          <w:rFonts w:ascii="Times New Roman" w:hAnsi="Times New Roman" w:cs="Times New Roman"/>
          <w:sz w:val="24"/>
          <w:szCs w:val="24"/>
          <w:lang w:val="it-IT"/>
        </w:rPr>
        <w:t xml:space="preserve"> e festive è stata una sfida per la riflessione teologica. Con il riemergere di simili espressioni dopo la Riforma Protestante, teologi e studiosi hanno cercato di analizzare il fatto da una lettura parziale dell’entusiasmo greco per il solo scopo di evidenziare i pericoli e le esagerazioni di questi individui. Da questa lettura, uno spirito di diffidenza è stato creato nei confronti di gruppi </w:t>
      </w:r>
      <w:r w:rsidRPr="00516FEA">
        <w:rPr>
          <w:rFonts w:ascii="Times New Roman" w:hAnsi="Times New Roman" w:cs="Times New Roman"/>
          <w:sz w:val="24"/>
          <w:szCs w:val="24"/>
          <w:lang w:val="it-IT"/>
        </w:rPr>
        <w:lastRenderedPageBreak/>
        <w:t>e individui motivati da Dio ad un'esperienza altamente immediata ed emotiva, ma con un grande potenziale nella più autentica visione cristiana. Provenendo da un ambiente simile nel secolo XVI in Spagna, Santa Teresa d'Avila sviluppa il concetto di «ánimo» come una realtà che può servire come chiave per una lettura più efficace e positiva dell’entusiasmo religioso. Dalla sua esperienza ascetica, mistica e apostolica, Santa Teresa ci prova che la presenza di Dio nell'anima e le sue particolari modalità di attrazione rispondono a un’atto di salvezza che trasforma l’uomo nella sua realtà personale e comunitaria.</w:t>
      </w:r>
    </w:p>
    <w:p w:rsidR="00516FEA" w:rsidRPr="00743167" w:rsidRDefault="00516FEA" w:rsidP="00516FEA">
      <w:pPr>
        <w:spacing w:line="240" w:lineRule="auto"/>
        <w:jc w:val="both"/>
        <w:rPr>
          <w:rFonts w:ascii="Times New Roman" w:hAnsi="Times New Roman" w:cs="Times New Roman"/>
          <w:sz w:val="24"/>
          <w:szCs w:val="24"/>
        </w:rPr>
      </w:pPr>
      <w:r w:rsidRPr="00743167">
        <w:rPr>
          <w:rFonts w:ascii="Times New Roman" w:hAnsi="Times New Roman" w:cs="Times New Roman"/>
          <w:b/>
          <w:sz w:val="24"/>
          <w:szCs w:val="24"/>
        </w:rPr>
        <w:t>EXCERPT</w:t>
      </w:r>
      <w:r w:rsidRPr="00743167">
        <w:rPr>
          <w:rFonts w:ascii="Times New Roman" w:hAnsi="Times New Roman" w:cs="Times New Roman"/>
          <w:sz w:val="24"/>
          <w:szCs w:val="24"/>
        </w:rPr>
        <w:t>: From the first centuries of Christianity, the proliferation of eccentric and festive spiritualities has been a challenge for</w:t>
      </w:r>
      <w:r>
        <w:rPr>
          <w:rFonts w:ascii="Times New Roman" w:hAnsi="Times New Roman" w:cs="Times New Roman"/>
          <w:sz w:val="24"/>
          <w:szCs w:val="24"/>
        </w:rPr>
        <w:t xml:space="preserve"> the</w:t>
      </w:r>
      <w:r w:rsidRPr="00743167">
        <w:rPr>
          <w:rFonts w:ascii="Times New Roman" w:hAnsi="Times New Roman" w:cs="Times New Roman"/>
          <w:sz w:val="24"/>
          <w:szCs w:val="24"/>
        </w:rPr>
        <w:t xml:space="preserve"> theological reflection</w:t>
      </w:r>
      <w:r>
        <w:rPr>
          <w:rFonts w:ascii="Times New Roman" w:hAnsi="Times New Roman" w:cs="Times New Roman"/>
          <w:sz w:val="24"/>
          <w:szCs w:val="24"/>
        </w:rPr>
        <w:t>. With the re-</w:t>
      </w:r>
      <w:r w:rsidRPr="00743167">
        <w:rPr>
          <w:rFonts w:ascii="Times New Roman" w:hAnsi="Times New Roman" w:cs="Times New Roman"/>
          <w:sz w:val="24"/>
          <w:szCs w:val="24"/>
        </w:rPr>
        <w:t>emergence of similar expressions after the Protestant Reformation,</w:t>
      </w:r>
      <w:r>
        <w:rPr>
          <w:rFonts w:ascii="Times New Roman" w:hAnsi="Times New Roman" w:cs="Times New Roman"/>
          <w:sz w:val="24"/>
          <w:szCs w:val="24"/>
        </w:rPr>
        <w:t xml:space="preserve"> theologians and scholars tried</w:t>
      </w:r>
      <w:r w:rsidRPr="00743167">
        <w:rPr>
          <w:rFonts w:ascii="Times New Roman" w:hAnsi="Times New Roman" w:cs="Times New Roman"/>
          <w:sz w:val="24"/>
          <w:szCs w:val="24"/>
        </w:rPr>
        <w:t xml:space="preserve"> to analyze the fact from a biased reading of </w:t>
      </w:r>
      <w:r>
        <w:rPr>
          <w:rFonts w:ascii="Times New Roman" w:hAnsi="Times New Roman" w:cs="Times New Roman"/>
          <w:sz w:val="24"/>
          <w:szCs w:val="24"/>
        </w:rPr>
        <w:t xml:space="preserve">the </w:t>
      </w:r>
      <w:r w:rsidRPr="00743167">
        <w:rPr>
          <w:rFonts w:ascii="Times New Roman" w:hAnsi="Times New Roman" w:cs="Times New Roman"/>
          <w:sz w:val="24"/>
          <w:szCs w:val="24"/>
        </w:rPr>
        <w:t>Greek enthusiasm for the sole purpose of highlighting the dangers</w:t>
      </w:r>
      <w:r>
        <w:rPr>
          <w:rFonts w:ascii="Times New Roman" w:hAnsi="Times New Roman" w:cs="Times New Roman"/>
          <w:sz w:val="24"/>
          <w:szCs w:val="24"/>
        </w:rPr>
        <w:t xml:space="preserve"> and exaggerations of these practices. From this perspective</w:t>
      </w:r>
      <w:r w:rsidRPr="00743167">
        <w:rPr>
          <w:rFonts w:ascii="Times New Roman" w:hAnsi="Times New Roman" w:cs="Times New Roman"/>
          <w:sz w:val="24"/>
          <w:szCs w:val="24"/>
        </w:rPr>
        <w:t>, a spirit of suspicion</w:t>
      </w:r>
      <w:r>
        <w:rPr>
          <w:rFonts w:ascii="Times New Roman" w:hAnsi="Times New Roman" w:cs="Times New Roman"/>
          <w:sz w:val="24"/>
          <w:szCs w:val="24"/>
        </w:rPr>
        <w:t xml:space="preserve"> rose</w:t>
      </w:r>
      <w:r w:rsidRPr="00743167">
        <w:rPr>
          <w:rFonts w:ascii="Times New Roman" w:hAnsi="Times New Roman" w:cs="Times New Roman"/>
          <w:sz w:val="24"/>
          <w:szCs w:val="24"/>
        </w:rPr>
        <w:t xml:space="preserve"> towards </w:t>
      </w:r>
      <w:r>
        <w:rPr>
          <w:rFonts w:ascii="Times New Roman" w:hAnsi="Times New Roman" w:cs="Times New Roman"/>
          <w:sz w:val="24"/>
          <w:szCs w:val="24"/>
        </w:rPr>
        <w:t xml:space="preserve">these </w:t>
      </w:r>
      <w:r w:rsidRPr="00743167">
        <w:rPr>
          <w:rFonts w:ascii="Times New Roman" w:hAnsi="Times New Roman" w:cs="Times New Roman"/>
          <w:sz w:val="24"/>
          <w:szCs w:val="24"/>
        </w:rPr>
        <w:t>groups and individuals prompted by God to a highly immediate and emotional experience, but with</w:t>
      </w:r>
      <w:r>
        <w:rPr>
          <w:rFonts w:ascii="Times New Roman" w:hAnsi="Times New Roman" w:cs="Times New Roman"/>
          <w:sz w:val="24"/>
          <w:szCs w:val="24"/>
        </w:rPr>
        <w:t xml:space="preserve"> a</w:t>
      </w:r>
      <w:r w:rsidRPr="00743167">
        <w:rPr>
          <w:rFonts w:ascii="Times New Roman" w:hAnsi="Times New Roman" w:cs="Times New Roman"/>
          <w:sz w:val="24"/>
          <w:szCs w:val="24"/>
        </w:rPr>
        <w:t xml:space="preserve"> great potential in the m</w:t>
      </w:r>
      <w:r>
        <w:rPr>
          <w:rFonts w:ascii="Times New Roman" w:hAnsi="Times New Roman" w:cs="Times New Roman"/>
          <w:sz w:val="24"/>
          <w:szCs w:val="24"/>
        </w:rPr>
        <w:t>ost authentic Christian understanding</w:t>
      </w:r>
      <w:r w:rsidRPr="00743167">
        <w:rPr>
          <w:rFonts w:ascii="Times New Roman" w:hAnsi="Times New Roman" w:cs="Times New Roman"/>
          <w:sz w:val="24"/>
          <w:szCs w:val="24"/>
        </w:rPr>
        <w:t>. Coming from a similar environment in sixteenth century Spain, St. Teresa of Avila develops the concept of «ánimo» as a reality that can serve as a</w:t>
      </w:r>
      <w:r>
        <w:rPr>
          <w:rFonts w:ascii="Times New Roman" w:hAnsi="Times New Roman" w:cs="Times New Roman"/>
          <w:sz w:val="24"/>
          <w:szCs w:val="24"/>
        </w:rPr>
        <w:t xml:space="preserve"> key to a more effective and affirmative</w:t>
      </w:r>
      <w:r w:rsidRPr="00743167">
        <w:rPr>
          <w:rFonts w:ascii="Times New Roman" w:hAnsi="Times New Roman" w:cs="Times New Roman"/>
          <w:sz w:val="24"/>
          <w:szCs w:val="24"/>
        </w:rPr>
        <w:t xml:space="preserve"> reading </w:t>
      </w:r>
      <w:r>
        <w:rPr>
          <w:rFonts w:ascii="Times New Roman" w:hAnsi="Times New Roman" w:cs="Times New Roman"/>
          <w:sz w:val="24"/>
          <w:szCs w:val="24"/>
        </w:rPr>
        <w:t xml:space="preserve">of </w:t>
      </w:r>
      <w:r w:rsidRPr="00743167">
        <w:rPr>
          <w:rFonts w:ascii="Times New Roman" w:hAnsi="Times New Roman" w:cs="Times New Roman"/>
          <w:sz w:val="24"/>
          <w:szCs w:val="24"/>
        </w:rPr>
        <w:t>religious enthusiasm.</w:t>
      </w:r>
      <w:r>
        <w:rPr>
          <w:rFonts w:ascii="Times New Roman" w:hAnsi="Times New Roman" w:cs="Times New Roman"/>
          <w:sz w:val="24"/>
          <w:szCs w:val="24"/>
        </w:rPr>
        <w:t xml:space="preserve"> From her</w:t>
      </w:r>
      <w:r w:rsidRPr="00743167">
        <w:rPr>
          <w:rFonts w:ascii="Times New Roman" w:hAnsi="Times New Roman" w:cs="Times New Roman"/>
          <w:sz w:val="24"/>
          <w:szCs w:val="24"/>
        </w:rPr>
        <w:t xml:space="preserve"> ascetic, mystical and apostolic experience, Saint Teresa tells us that the pre</w:t>
      </w:r>
      <w:r>
        <w:rPr>
          <w:rFonts w:ascii="Times New Roman" w:hAnsi="Times New Roman" w:cs="Times New Roman"/>
          <w:sz w:val="24"/>
          <w:szCs w:val="24"/>
        </w:rPr>
        <w:t>sence of God in the soul and his</w:t>
      </w:r>
      <w:r w:rsidRPr="00743167">
        <w:rPr>
          <w:rFonts w:ascii="Times New Roman" w:hAnsi="Times New Roman" w:cs="Times New Roman"/>
          <w:sz w:val="24"/>
          <w:szCs w:val="24"/>
        </w:rPr>
        <w:t xml:space="preserve"> particular modes of </w:t>
      </w:r>
      <w:r>
        <w:rPr>
          <w:rFonts w:ascii="Times New Roman" w:hAnsi="Times New Roman" w:cs="Times New Roman"/>
          <w:sz w:val="24"/>
          <w:szCs w:val="24"/>
        </w:rPr>
        <w:t>a</w:t>
      </w:r>
      <w:r w:rsidRPr="00743167">
        <w:rPr>
          <w:rFonts w:ascii="Times New Roman" w:hAnsi="Times New Roman" w:cs="Times New Roman"/>
          <w:sz w:val="24"/>
          <w:szCs w:val="24"/>
        </w:rPr>
        <w:t>ttraction</w:t>
      </w:r>
      <w:r>
        <w:rPr>
          <w:rFonts w:ascii="Times New Roman" w:hAnsi="Times New Roman" w:cs="Times New Roman"/>
          <w:sz w:val="24"/>
          <w:szCs w:val="24"/>
        </w:rPr>
        <w:t xml:space="preserve"> are two aspects that reveal a very clear act of salvation in which man is transformed as an individual within a community.</w:t>
      </w:r>
    </w:p>
    <w:p w:rsidR="00936788" w:rsidRPr="00516FEA" w:rsidRDefault="00936788" w:rsidP="00854AE8">
      <w:pPr>
        <w:spacing w:line="360" w:lineRule="auto"/>
        <w:jc w:val="both"/>
        <w:rPr>
          <w:rFonts w:ascii="Times New Roman" w:hAnsi="Times New Roman" w:cs="Times New Roman"/>
          <w:sz w:val="24"/>
          <w:szCs w:val="24"/>
        </w:rPr>
      </w:pPr>
    </w:p>
    <w:sectPr w:rsidR="00936788" w:rsidRPr="00516FEA" w:rsidSect="005830FC">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3289" w:rsidRDefault="00963289" w:rsidP="00854AE8">
      <w:pPr>
        <w:spacing w:after="0" w:line="240" w:lineRule="auto"/>
      </w:pPr>
      <w:r>
        <w:separator/>
      </w:r>
    </w:p>
  </w:endnote>
  <w:endnote w:type="continuationSeparator" w:id="0">
    <w:p w:rsidR="00963289" w:rsidRDefault="00963289" w:rsidP="00854A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Perpetua Titling MT">
    <w:panose1 w:val="020205020605050208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3009699"/>
      <w:docPartObj>
        <w:docPartGallery w:val="Page Numbers (Bottom of Page)"/>
        <w:docPartUnique/>
      </w:docPartObj>
    </w:sdtPr>
    <w:sdtEndPr>
      <w:rPr>
        <w:noProof/>
      </w:rPr>
    </w:sdtEndPr>
    <w:sdtContent>
      <w:p w:rsidR="000C5B31" w:rsidRDefault="00232E40">
        <w:pPr>
          <w:pStyle w:val="Piedepgina"/>
          <w:jc w:val="center"/>
        </w:pPr>
        <w:r>
          <w:fldChar w:fldCharType="begin"/>
        </w:r>
        <w:r w:rsidR="000C5B31">
          <w:instrText xml:space="preserve"> PAGE   \* MERGEFORMAT </w:instrText>
        </w:r>
        <w:r>
          <w:fldChar w:fldCharType="separate"/>
        </w:r>
        <w:r w:rsidR="007A06C1">
          <w:rPr>
            <w:noProof/>
          </w:rPr>
          <w:t>1</w:t>
        </w:r>
        <w:r>
          <w:rPr>
            <w:noProof/>
          </w:rPr>
          <w:fldChar w:fldCharType="end"/>
        </w:r>
      </w:p>
    </w:sdtContent>
  </w:sdt>
  <w:p w:rsidR="000C5B31" w:rsidRDefault="000C5B3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3289" w:rsidRDefault="00963289" w:rsidP="00854AE8">
      <w:pPr>
        <w:spacing w:after="0" w:line="240" w:lineRule="auto"/>
      </w:pPr>
      <w:r>
        <w:separator/>
      </w:r>
    </w:p>
  </w:footnote>
  <w:footnote w:type="continuationSeparator" w:id="0">
    <w:p w:rsidR="00963289" w:rsidRDefault="00963289" w:rsidP="00854AE8">
      <w:pPr>
        <w:spacing w:after="0" w:line="240" w:lineRule="auto"/>
      </w:pPr>
      <w:r>
        <w:continuationSeparator/>
      </w:r>
    </w:p>
  </w:footnote>
  <w:footnote w:id="1">
    <w:p w:rsidR="00854AE8" w:rsidRPr="006A45C7" w:rsidRDefault="00854AE8" w:rsidP="00854AE8">
      <w:pPr>
        <w:pStyle w:val="Textonotapie"/>
        <w:jc w:val="both"/>
        <w:rPr>
          <w:rFonts w:ascii="Times New Roman" w:hAnsi="Times New Roman" w:cs="Times New Roman"/>
          <w:lang w:val="it-IT"/>
        </w:rPr>
      </w:pPr>
      <w:r w:rsidRPr="00854AE8">
        <w:rPr>
          <w:rStyle w:val="Refdenotaalpie"/>
          <w:rFonts w:ascii="Times New Roman" w:hAnsi="Times New Roman" w:cs="Times New Roman"/>
        </w:rPr>
        <w:footnoteRef/>
      </w:r>
      <w:r w:rsidRPr="006A45C7">
        <w:rPr>
          <w:rFonts w:ascii="Times New Roman" w:hAnsi="Times New Roman" w:cs="Times New Roman"/>
          <w:lang w:val="it-IT"/>
        </w:rPr>
        <w:t xml:space="preserve"> ERASMO DE ROTTERDAM, </w:t>
      </w:r>
      <w:r w:rsidRPr="006A45C7">
        <w:rPr>
          <w:rFonts w:ascii="Times New Roman" w:hAnsi="Times New Roman" w:cs="Times New Roman"/>
          <w:i/>
          <w:lang w:val="it-IT"/>
        </w:rPr>
        <w:t>Stultitiae Laus</w:t>
      </w:r>
      <w:r w:rsidRPr="006A45C7">
        <w:rPr>
          <w:rFonts w:ascii="Times New Roman" w:hAnsi="Times New Roman" w:cs="Times New Roman"/>
          <w:lang w:val="it-IT"/>
        </w:rPr>
        <w:t>, 1511, Caput 19: «Age, connivere, labi, caecutire, hallucinari in amicorum vitiis, quaedam etiam insignia vitia pro virtutibus amare, mirarique, an non stultitiae videtur affine? Quid cum alius exosculatur naevum in amica, alium delectat polypus Agnae, cum filium strabonem appellat petum pater: quid, inquam, hoc est, nisi mera stultitia? Clament terque quaterque, stultitiam esse: atqui haec una stultitia, et iungit iunctos, et servat amicos».</w:t>
      </w:r>
    </w:p>
  </w:footnote>
  <w:footnote w:id="2">
    <w:p w:rsidR="00936788" w:rsidRPr="008F041E" w:rsidRDefault="00936788" w:rsidP="00936788">
      <w:pPr>
        <w:pStyle w:val="Cita"/>
        <w:rPr>
          <w:lang w:val="en-GB"/>
        </w:rPr>
      </w:pPr>
      <w:r>
        <w:rPr>
          <w:rStyle w:val="Refdenotaalpie"/>
        </w:rPr>
        <w:footnoteRef/>
      </w:r>
      <w:r w:rsidRPr="008F041E">
        <w:rPr>
          <w:lang w:val="en-GB"/>
        </w:rPr>
        <w:t xml:space="preserve"> Cf. V 16, 6.</w:t>
      </w:r>
    </w:p>
  </w:footnote>
  <w:footnote w:id="3">
    <w:p w:rsidR="00A94961" w:rsidRPr="00A94961" w:rsidRDefault="00A94961">
      <w:pPr>
        <w:pStyle w:val="Textonotapie"/>
        <w:rPr>
          <w:rFonts w:ascii="Times New Roman" w:hAnsi="Times New Roman" w:cs="Times New Roman"/>
        </w:rPr>
      </w:pPr>
      <w:r w:rsidRPr="00A94961">
        <w:rPr>
          <w:rStyle w:val="Refdenotaalpie"/>
          <w:rFonts w:ascii="Times New Roman" w:hAnsi="Times New Roman" w:cs="Times New Roman"/>
        </w:rPr>
        <w:footnoteRef/>
      </w:r>
      <w:r w:rsidRPr="00A94961">
        <w:rPr>
          <w:rFonts w:ascii="Times New Roman" w:hAnsi="Times New Roman" w:cs="Times New Roman"/>
        </w:rPr>
        <w:t xml:space="preserve"> Cf. R. KNOX, </w:t>
      </w:r>
      <w:r w:rsidRPr="00A94961">
        <w:rPr>
          <w:rFonts w:ascii="Times New Roman" w:hAnsi="Times New Roman" w:cs="Times New Roman"/>
          <w:i/>
        </w:rPr>
        <w:t xml:space="preserve">Enthusiasm, </w:t>
      </w:r>
      <w:r w:rsidRPr="00A94961">
        <w:rPr>
          <w:rFonts w:ascii="Times New Roman" w:hAnsi="Times New Roman" w:cs="Times New Roman"/>
        </w:rPr>
        <w:t xml:space="preserve">Oxford, 1950, 590. </w:t>
      </w:r>
    </w:p>
  </w:footnote>
  <w:footnote w:id="4">
    <w:p w:rsidR="00CD6407" w:rsidRPr="00CD6407" w:rsidRDefault="00CD6407" w:rsidP="00CD6407">
      <w:pPr>
        <w:pStyle w:val="Cita"/>
        <w:rPr>
          <w:lang w:val="en-US"/>
        </w:rPr>
      </w:pPr>
      <w:r>
        <w:rPr>
          <w:rStyle w:val="Refdenotaalpie"/>
        </w:rPr>
        <w:footnoteRef/>
      </w:r>
      <w:r w:rsidRPr="000A0A64">
        <w:rPr>
          <w:lang w:val="en-US"/>
        </w:rPr>
        <w:t xml:space="preserve"> Cf. R. KNOX, </w:t>
      </w:r>
      <w:r w:rsidRPr="000A0A64">
        <w:rPr>
          <w:i/>
          <w:lang w:val="en-US"/>
        </w:rPr>
        <w:t xml:space="preserve">Op. </w:t>
      </w:r>
      <w:r w:rsidRPr="00CD6407">
        <w:rPr>
          <w:i/>
          <w:lang w:val="en-US"/>
        </w:rPr>
        <w:t xml:space="preserve">Cit., </w:t>
      </w:r>
      <w:r w:rsidRPr="00CD6407">
        <w:rPr>
          <w:lang w:val="en-US"/>
        </w:rPr>
        <w:t>590.</w:t>
      </w:r>
    </w:p>
  </w:footnote>
  <w:footnote w:id="5">
    <w:p w:rsidR="00CD6407" w:rsidRPr="00D32CCC" w:rsidRDefault="00CD6407" w:rsidP="00CD6407">
      <w:pPr>
        <w:pStyle w:val="Cita"/>
        <w:rPr>
          <w:lang w:val="es-CO"/>
        </w:rPr>
      </w:pPr>
      <w:r>
        <w:rPr>
          <w:rStyle w:val="Refdenotaalpie"/>
        </w:rPr>
        <w:footnoteRef/>
      </w:r>
      <w:r w:rsidRPr="00D32CCC">
        <w:rPr>
          <w:lang w:val="es-CO"/>
        </w:rPr>
        <w:t xml:space="preserve"> Cf. V 8, 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1341" w:rsidRPr="00EB1341" w:rsidRDefault="00E75A21" w:rsidP="00EB1341">
    <w:pPr>
      <w:pStyle w:val="Encabezado"/>
      <w:jc w:val="center"/>
      <w:rPr>
        <w:lang w:val="es-MX"/>
      </w:rPr>
    </w:pPr>
    <w:r>
      <w:rPr>
        <w:rFonts w:ascii="Perpetua Titling MT" w:hAnsi="Perpetua Titling MT"/>
        <w:sz w:val="16"/>
        <w:szCs w:val="16"/>
        <w:lang w:val="es-MX"/>
      </w:rPr>
      <w:t>TERESIANUM, ROMA, 2014</w:t>
    </w:r>
  </w:p>
  <w:p w:rsidR="00EB1341" w:rsidRPr="00EB1341" w:rsidRDefault="00EB1341">
    <w:pPr>
      <w:pStyle w:val="Encabezado"/>
      <w:rPr>
        <w:lang w:val="es-MX"/>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AE8"/>
    <w:rsid w:val="00043A9A"/>
    <w:rsid w:val="000A284C"/>
    <w:rsid w:val="000A7517"/>
    <w:rsid w:val="000C5B31"/>
    <w:rsid w:val="000F12C4"/>
    <w:rsid w:val="001B27F2"/>
    <w:rsid w:val="001D2361"/>
    <w:rsid w:val="00232E40"/>
    <w:rsid w:val="00250EDE"/>
    <w:rsid w:val="002735BF"/>
    <w:rsid w:val="002A6813"/>
    <w:rsid w:val="002B5156"/>
    <w:rsid w:val="00305D14"/>
    <w:rsid w:val="003557F7"/>
    <w:rsid w:val="003578F1"/>
    <w:rsid w:val="004112A5"/>
    <w:rsid w:val="00466042"/>
    <w:rsid w:val="00516FEA"/>
    <w:rsid w:val="00533030"/>
    <w:rsid w:val="00552BCE"/>
    <w:rsid w:val="005830FC"/>
    <w:rsid w:val="00602379"/>
    <w:rsid w:val="006235E1"/>
    <w:rsid w:val="00630A6F"/>
    <w:rsid w:val="00650721"/>
    <w:rsid w:val="006A45C7"/>
    <w:rsid w:val="00756F09"/>
    <w:rsid w:val="00796B1C"/>
    <w:rsid w:val="007A06C1"/>
    <w:rsid w:val="007F4885"/>
    <w:rsid w:val="0081200C"/>
    <w:rsid w:val="0081240D"/>
    <w:rsid w:val="0085221D"/>
    <w:rsid w:val="00854AE8"/>
    <w:rsid w:val="00876C50"/>
    <w:rsid w:val="00936788"/>
    <w:rsid w:val="00963289"/>
    <w:rsid w:val="00A729A6"/>
    <w:rsid w:val="00A94961"/>
    <w:rsid w:val="00AE4003"/>
    <w:rsid w:val="00C13EAC"/>
    <w:rsid w:val="00C30D9F"/>
    <w:rsid w:val="00CD6407"/>
    <w:rsid w:val="00DA750A"/>
    <w:rsid w:val="00E3731B"/>
    <w:rsid w:val="00E508D8"/>
    <w:rsid w:val="00E75A21"/>
    <w:rsid w:val="00EB1341"/>
    <w:rsid w:val="00F201E1"/>
    <w:rsid w:val="00F26936"/>
    <w:rsid w:val="00F953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1474B2-DC07-4D6C-8D68-A56A3DCC3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FootnoteTextChar"/>
    <w:uiPriority w:val="99"/>
    <w:semiHidden/>
    <w:unhideWhenUsed/>
    <w:rsid w:val="00854AE8"/>
    <w:pPr>
      <w:spacing w:after="0" w:line="240" w:lineRule="auto"/>
    </w:pPr>
    <w:rPr>
      <w:sz w:val="20"/>
      <w:szCs w:val="20"/>
    </w:rPr>
  </w:style>
  <w:style w:type="character" w:customStyle="1" w:styleId="FootnoteTextChar">
    <w:name w:val="Footnote Text Char"/>
    <w:basedOn w:val="Fuentedeprrafopredeter"/>
    <w:link w:val="Textonotapie"/>
    <w:uiPriority w:val="99"/>
    <w:semiHidden/>
    <w:rsid w:val="00854AE8"/>
    <w:rPr>
      <w:sz w:val="20"/>
      <w:szCs w:val="20"/>
    </w:rPr>
  </w:style>
  <w:style w:type="character" w:styleId="Refdenotaalpie">
    <w:name w:val="footnote reference"/>
    <w:basedOn w:val="Fuentedeprrafopredeter"/>
    <w:uiPriority w:val="99"/>
    <w:semiHidden/>
    <w:unhideWhenUsed/>
    <w:rsid w:val="00854AE8"/>
    <w:rPr>
      <w:vertAlign w:val="superscript"/>
    </w:rPr>
  </w:style>
  <w:style w:type="paragraph" w:styleId="Cita">
    <w:name w:val="Quote"/>
    <w:basedOn w:val="Normal"/>
    <w:next w:val="Normal"/>
    <w:link w:val="QuoteChar"/>
    <w:uiPriority w:val="29"/>
    <w:qFormat/>
    <w:rsid w:val="00936788"/>
    <w:pPr>
      <w:spacing w:after="0" w:line="240" w:lineRule="auto"/>
      <w:jc w:val="both"/>
    </w:pPr>
    <w:rPr>
      <w:rFonts w:ascii="Times New Roman" w:hAnsi="Times New Roman"/>
      <w:iCs/>
      <w:color w:val="000000" w:themeColor="text1"/>
      <w:sz w:val="20"/>
      <w:lang w:val="it-IT"/>
    </w:rPr>
  </w:style>
  <w:style w:type="character" w:customStyle="1" w:styleId="QuoteChar">
    <w:name w:val="Quote Char"/>
    <w:basedOn w:val="Fuentedeprrafopredeter"/>
    <w:link w:val="Cita"/>
    <w:uiPriority w:val="29"/>
    <w:rsid w:val="00936788"/>
    <w:rPr>
      <w:rFonts w:ascii="Times New Roman" w:hAnsi="Times New Roman"/>
      <w:iCs/>
      <w:color w:val="000000" w:themeColor="text1"/>
      <w:sz w:val="20"/>
      <w:lang w:val="it-IT"/>
    </w:rPr>
  </w:style>
  <w:style w:type="paragraph" w:styleId="Encabezado">
    <w:name w:val="header"/>
    <w:basedOn w:val="Normal"/>
    <w:link w:val="HeaderChar"/>
    <w:uiPriority w:val="99"/>
    <w:unhideWhenUsed/>
    <w:rsid w:val="000C5B31"/>
    <w:pPr>
      <w:tabs>
        <w:tab w:val="center" w:pos="4680"/>
        <w:tab w:val="right" w:pos="9360"/>
      </w:tabs>
      <w:spacing w:after="0" w:line="240" w:lineRule="auto"/>
    </w:pPr>
  </w:style>
  <w:style w:type="character" w:customStyle="1" w:styleId="HeaderChar">
    <w:name w:val="Header Char"/>
    <w:basedOn w:val="Fuentedeprrafopredeter"/>
    <w:link w:val="Encabezado"/>
    <w:uiPriority w:val="99"/>
    <w:rsid w:val="000C5B31"/>
  </w:style>
  <w:style w:type="paragraph" w:styleId="Piedepgina">
    <w:name w:val="footer"/>
    <w:basedOn w:val="Normal"/>
    <w:link w:val="FooterChar"/>
    <w:uiPriority w:val="99"/>
    <w:unhideWhenUsed/>
    <w:rsid w:val="000C5B31"/>
    <w:pPr>
      <w:tabs>
        <w:tab w:val="center" w:pos="4680"/>
        <w:tab w:val="right" w:pos="9360"/>
      </w:tabs>
      <w:spacing w:after="0" w:line="240" w:lineRule="auto"/>
    </w:pPr>
  </w:style>
  <w:style w:type="character" w:customStyle="1" w:styleId="FooterChar">
    <w:name w:val="Footer Char"/>
    <w:basedOn w:val="Fuentedeprrafopredeter"/>
    <w:link w:val="Piedepgina"/>
    <w:uiPriority w:val="99"/>
    <w:rsid w:val="000C5B31"/>
  </w:style>
  <w:style w:type="paragraph" w:styleId="Textodeglobo">
    <w:name w:val="Balloon Text"/>
    <w:basedOn w:val="Normal"/>
    <w:link w:val="BalloonTextChar"/>
    <w:uiPriority w:val="99"/>
    <w:semiHidden/>
    <w:unhideWhenUsed/>
    <w:rsid w:val="00EB1341"/>
    <w:pPr>
      <w:spacing w:after="0" w:line="240" w:lineRule="auto"/>
    </w:pPr>
    <w:rPr>
      <w:rFonts w:ascii="Tahoma" w:hAnsi="Tahoma" w:cs="Tahoma"/>
      <w:sz w:val="16"/>
      <w:szCs w:val="16"/>
    </w:rPr>
  </w:style>
  <w:style w:type="character" w:customStyle="1" w:styleId="BalloonTextChar">
    <w:name w:val="Balloon Text Char"/>
    <w:basedOn w:val="Fuentedeprrafopredeter"/>
    <w:link w:val="Textodeglobo"/>
    <w:uiPriority w:val="99"/>
    <w:semiHidden/>
    <w:rsid w:val="00EB134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3763</Words>
  <Characters>18369</Characters>
  <Application>Microsoft Office Word</Application>
  <DocSecurity>0</DocSecurity>
  <Lines>287</Lines>
  <Paragraphs>113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22019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Elkin Gonzalez</dc:creator>
  <cp:lastModifiedBy>Maria Jose Pérez González</cp:lastModifiedBy>
  <cp:revision>2</cp:revision>
  <dcterms:created xsi:type="dcterms:W3CDTF">2014-05-02T21:06:00Z</dcterms:created>
  <dcterms:modified xsi:type="dcterms:W3CDTF">2014-05-02T21:06:00Z</dcterms:modified>
</cp:coreProperties>
</file>